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C6" w:rsidRDefault="00677DB4" w:rsidP="006C3EBD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第五屆</w:t>
      </w:r>
      <w:r w:rsidR="006C3EBD" w:rsidRPr="00AB38E5">
        <w:rPr>
          <w:rFonts w:ascii="標楷體" w:eastAsia="標楷體" w:hAnsi="標楷體" w:hint="eastAsia"/>
          <w:sz w:val="28"/>
        </w:rPr>
        <w:t>全國研究生歐盟暨國際研究論文發表會</w:t>
      </w:r>
      <w:r>
        <w:rPr>
          <w:rFonts w:ascii="標楷體" w:eastAsia="標楷體" w:hAnsi="標楷體" w:hint="eastAsia"/>
          <w:sz w:val="28"/>
        </w:rPr>
        <w:t xml:space="preserve"> 議程(</w:t>
      </w:r>
      <w:r w:rsidR="003E760F">
        <w:rPr>
          <w:rFonts w:ascii="標楷體" w:eastAsia="標楷體" w:hAnsi="標楷體" w:hint="eastAsia"/>
          <w:sz w:val="28"/>
        </w:rPr>
        <w:t>暫定</w:t>
      </w:r>
      <w:r>
        <w:rPr>
          <w:rFonts w:ascii="標楷體" w:eastAsia="標楷體" w:hAnsi="標楷體" w:hint="eastAsia"/>
          <w:sz w:val="28"/>
        </w:rPr>
        <w:t>)</w:t>
      </w:r>
    </w:p>
    <w:p w:rsidR="00677DB4" w:rsidRDefault="00677DB4" w:rsidP="00535CCB">
      <w:pPr>
        <w:spacing w:line="300" w:lineRule="exact"/>
        <w:rPr>
          <w:rFonts w:ascii="標楷體" w:eastAsia="標楷體" w:hAnsi="標楷體"/>
          <w:sz w:val="20"/>
        </w:rPr>
      </w:pPr>
      <w:r w:rsidRPr="00AB38E5">
        <w:rPr>
          <w:rFonts w:ascii="標楷體" w:eastAsia="標楷體" w:hAnsi="標楷體" w:hint="eastAsia"/>
          <w:sz w:val="20"/>
        </w:rPr>
        <w:t>主辦單位：淡江大學歐洲研究所</w:t>
      </w:r>
    </w:p>
    <w:p w:rsidR="00677DB4" w:rsidRDefault="00677DB4" w:rsidP="00535CCB">
      <w:pPr>
        <w:spacing w:line="300" w:lineRule="exact"/>
        <w:ind w:firstLineChars="496" w:firstLine="992"/>
        <w:rPr>
          <w:rFonts w:ascii="標楷體" w:eastAsia="標楷體" w:hAnsi="標楷體"/>
          <w:sz w:val="20"/>
        </w:rPr>
      </w:pPr>
      <w:r w:rsidRPr="00AB38E5">
        <w:rPr>
          <w:rFonts w:ascii="標楷體" w:eastAsia="標楷體" w:hAnsi="標楷體" w:hint="eastAsia"/>
          <w:sz w:val="20"/>
        </w:rPr>
        <w:t>淡江大學歐洲聯盟研究中心</w:t>
      </w:r>
    </w:p>
    <w:p w:rsidR="00677DB4" w:rsidRDefault="00677DB4" w:rsidP="00535CCB">
      <w:pPr>
        <w:spacing w:line="300" w:lineRule="exact"/>
        <w:ind w:firstLineChars="496" w:firstLine="992"/>
        <w:rPr>
          <w:rFonts w:ascii="標楷體" w:eastAsia="標楷體" w:hAnsi="標楷體"/>
          <w:sz w:val="20"/>
        </w:rPr>
      </w:pPr>
      <w:r w:rsidRPr="00AB38E5">
        <w:rPr>
          <w:rFonts w:ascii="標楷體" w:eastAsia="標楷體" w:hAnsi="標楷體" w:hint="eastAsia"/>
          <w:sz w:val="20"/>
        </w:rPr>
        <w:t>國立政治大學歐洲聯盟研究中心</w:t>
      </w:r>
    </w:p>
    <w:p w:rsidR="00677DB4" w:rsidRDefault="00677DB4" w:rsidP="00535CCB">
      <w:pPr>
        <w:spacing w:line="300" w:lineRule="exact"/>
        <w:rPr>
          <w:rFonts w:ascii="標楷體" w:eastAsia="標楷體" w:hAnsi="標楷體"/>
          <w:sz w:val="20"/>
        </w:rPr>
      </w:pPr>
      <w:r w:rsidRPr="00AB38E5">
        <w:rPr>
          <w:rFonts w:ascii="標楷體" w:eastAsia="標楷體" w:hAnsi="標楷體" w:hint="eastAsia"/>
          <w:sz w:val="20"/>
        </w:rPr>
        <w:t>會議時間：2015年5月18日 (星期一)</w:t>
      </w:r>
    </w:p>
    <w:p w:rsidR="00677DB4" w:rsidRDefault="00677DB4" w:rsidP="00535CCB">
      <w:pPr>
        <w:spacing w:line="300" w:lineRule="exact"/>
        <w:rPr>
          <w:rFonts w:ascii="標楷體" w:eastAsia="標楷體" w:hAnsi="標楷體"/>
          <w:sz w:val="20"/>
        </w:rPr>
      </w:pPr>
      <w:r w:rsidRPr="00AB38E5">
        <w:rPr>
          <w:rFonts w:ascii="標楷體" w:eastAsia="標楷體" w:hAnsi="標楷體" w:hint="eastAsia"/>
          <w:sz w:val="20"/>
        </w:rPr>
        <w:t>會議地點：淡江大學淡水校園驚聲國際會議廳</w:t>
      </w:r>
      <w:r w:rsidR="003E760F">
        <w:rPr>
          <w:rFonts w:ascii="標楷體" w:eastAsia="標楷體" w:hAnsi="標楷體" w:hint="eastAsia"/>
          <w:sz w:val="20"/>
        </w:rPr>
        <w:t>、T306會議室</w:t>
      </w:r>
    </w:p>
    <w:tbl>
      <w:tblPr>
        <w:tblStyle w:val="a3"/>
        <w:tblW w:w="10820" w:type="dxa"/>
        <w:jc w:val="center"/>
        <w:tblLook w:val="04A0" w:firstRow="1" w:lastRow="0" w:firstColumn="1" w:lastColumn="0" w:noHBand="0" w:noVBand="1"/>
      </w:tblPr>
      <w:tblGrid>
        <w:gridCol w:w="1392"/>
        <w:gridCol w:w="2842"/>
        <w:gridCol w:w="1872"/>
        <w:gridCol w:w="680"/>
        <w:gridCol w:w="1984"/>
        <w:gridCol w:w="2050"/>
      </w:tblGrid>
      <w:tr w:rsidR="006C3EBD" w:rsidRPr="0052166A" w:rsidTr="00677DB4">
        <w:trPr>
          <w:jc w:val="center"/>
        </w:trPr>
        <w:tc>
          <w:tcPr>
            <w:tcW w:w="1392" w:type="dxa"/>
            <w:shd w:val="clear" w:color="auto" w:fill="F2F2F2" w:themeFill="background1" w:themeFillShade="F2"/>
          </w:tcPr>
          <w:p w:rsidR="006C3EBD" w:rsidRPr="0052166A" w:rsidRDefault="006C3EBD" w:rsidP="0052166A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時間</w:t>
            </w:r>
          </w:p>
        </w:tc>
        <w:tc>
          <w:tcPr>
            <w:tcW w:w="9428" w:type="dxa"/>
            <w:gridSpan w:val="5"/>
            <w:shd w:val="clear" w:color="auto" w:fill="F2F2F2" w:themeFill="background1" w:themeFillShade="F2"/>
          </w:tcPr>
          <w:p w:rsidR="006C3EBD" w:rsidRPr="0052166A" w:rsidRDefault="006C3EBD" w:rsidP="0052166A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議程</w:t>
            </w:r>
          </w:p>
        </w:tc>
      </w:tr>
      <w:tr w:rsidR="006C3EBD" w:rsidRPr="0052166A" w:rsidTr="00677DB4">
        <w:trPr>
          <w:jc w:val="center"/>
        </w:trPr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6C3EBD" w:rsidRPr="0052166A" w:rsidRDefault="006C3EBD" w:rsidP="0052166A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52166A" w:rsidRPr="0052166A">
              <w:rPr>
                <w:rFonts w:ascii="標楷體" w:eastAsia="標楷體" w:hAnsi="標楷體" w:hint="eastAsia"/>
                <w:sz w:val="16"/>
                <w:szCs w:val="16"/>
              </w:rPr>
              <w:t>8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:</w:t>
            </w:r>
            <w:r w:rsidR="0052166A" w:rsidRPr="0052166A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0-09:</w:t>
            </w:r>
            <w:r w:rsidR="0052166A" w:rsidRPr="0052166A"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9428" w:type="dxa"/>
            <w:gridSpan w:val="5"/>
            <w:tcBorders>
              <w:bottom w:val="single" w:sz="4" w:space="0" w:color="auto"/>
            </w:tcBorders>
          </w:tcPr>
          <w:p w:rsidR="006C3EBD" w:rsidRPr="0052166A" w:rsidRDefault="006C3EBD" w:rsidP="0052166A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報到</w:t>
            </w:r>
          </w:p>
        </w:tc>
      </w:tr>
      <w:tr w:rsidR="006C3EBD" w:rsidRPr="0052166A" w:rsidTr="00677DB4">
        <w:trPr>
          <w:jc w:val="center"/>
        </w:trPr>
        <w:tc>
          <w:tcPr>
            <w:tcW w:w="1392" w:type="dxa"/>
            <w:shd w:val="clear" w:color="auto" w:fill="F2F2F2" w:themeFill="background1" w:themeFillShade="F2"/>
            <w:vAlign w:val="center"/>
          </w:tcPr>
          <w:p w:rsidR="006C3EBD" w:rsidRPr="0052166A" w:rsidRDefault="006C3EBD" w:rsidP="0052166A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09:</w:t>
            </w:r>
            <w:r w:rsidR="0052166A" w:rsidRPr="0052166A"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0-</w:t>
            </w:r>
            <w:r w:rsidR="0052166A" w:rsidRPr="0052166A">
              <w:rPr>
                <w:rFonts w:ascii="標楷體" w:eastAsia="標楷體" w:hAnsi="標楷體" w:hint="eastAsia"/>
                <w:sz w:val="16"/>
                <w:szCs w:val="16"/>
              </w:rPr>
              <w:t>09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:</w:t>
            </w:r>
            <w:r w:rsidR="0052166A" w:rsidRPr="0052166A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9428" w:type="dxa"/>
            <w:gridSpan w:val="5"/>
            <w:shd w:val="clear" w:color="auto" w:fill="F2F2F2" w:themeFill="background1" w:themeFillShade="F2"/>
          </w:tcPr>
          <w:p w:rsidR="006C3EBD" w:rsidRPr="0052166A" w:rsidRDefault="006C3EBD" w:rsidP="0052166A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開幕式</w:t>
            </w:r>
          </w:p>
          <w:p w:rsidR="006C3EBD" w:rsidRPr="0052166A" w:rsidRDefault="006C3EBD" w:rsidP="0052166A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王高成 院長(淡江大學國際研究學院)</w:t>
            </w:r>
          </w:p>
          <w:p w:rsidR="006C3EBD" w:rsidRPr="0052166A" w:rsidRDefault="006C3EBD" w:rsidP="0052166A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陳麗娟 所長兼主任(淡江大學歐洲研究所；淡江大學歐洲聯盟研究中心)</w:t>
            </w:r>
          </w:p>
          <w:p w:rsidR="006C3EBD" w:rsidRPr="0052166A" w:rsidRDefault="006C3EBD" w:rsidP="0052166A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湯紹成 主任(國立政治大學歐洲聯盟研究中心)</w:t>
            </w:r>
          </w:p>
        </w:tc>
      </w:tr>
      <w:tr w:rsidR="0052166A" w:rsidRPr="0052166A" w:rsidTr="00677DB4">
        <w:trPr>
          <w:jc w:val="center"/>
        </w:trPr>
        <w:tc>
          <w:tcPr>
            <w:tcW w:w="1392" w:type="dxa"/>
            <w:vMerge w:val="restart"/>
            <w:vAlign w:val="center"/>
          </w:tcPr>
          <w:p w:rsidR="0052166A" w:rsidRPr="0052166A" w:rsidRDefault="0052166A" w:rsidP="0052166A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09:20-11:50</w:t>
            </w:r>
          </w:p>
        </w:tc>
        <w:tc>
          <w:tcPr>
            <w:tcW w:w="9428" w:type="dxa"/>
            <w:gridSpan w:val="5"/>
          </w:tcPr>
          <w:p w:rsidR="0052166A" w:rsidRPr="009575CD" w:rsidRDefault="0052166A" w:rsidP="0052166A">
            <w:pPr>
              <w:spacing w:line="240" w:lineRule="exact"/>
              <w:jc w:val="righ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9575CD">
              <w:rPr>
                <w:rFonts w:ascii="標楷體" w:eastAsia="標楷體" w:hAnsi="標楷體" w:hint="eastAsia"/>
                <w:b/>
                <w:sz w:val="16"/>
                <w:szCs w:val="16"/>
              </w:rPr>
              <w:t>《SESSION 1》                                     (驚聲國際會議廳)</w:t>
            </w:r>
          </w:p>
        </w:tc>
      </w:tr>
      <w:tr w:rsidR="0052166A" w:rsidRPr="0052166A" w:rsidTr="00677DB4">
        <w:trPr>
          <w:jc w:val="center"/>
        </w:trPr>
        <w:tc>
          <w:tcPr>
            <w:tcW w:w="1392" w:type="dxa"/>
            <w:vMerge/>
          </w:tcPr>
          <w:p w:rsidR="0052166A" w:rsidRPr="0052166A" w:rsidRDefault="0052166A" w:rsidP="0052166A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428" w:type="dxa"/>
            <w:gridSpan w:val="5"/>
          </w:tcPr>
          <w:p w:rsidR="0052166A" w:rsidRPr="0052166A" w:rsidRDefault="0052166A" w:rsidP="0052166A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主持人：陳麗娟 所長兼主任(淡江大學歐洲研究所；淡江大學歐洲聯盟研究中心)</w:t>
            </w:r>
          </w:p>
        </w:tc>
      </w:tr>
      <w:tr w:rsidR="0052166A" w:rsidRPr="0052166A" w:rsidTr="0047300F">
        <w:trPr>
          <w:jc w:val="center"/>
        </w:trPr>
        <w:tc>
          <w:tcPr>
            <w:tcW w:w="1392" w:type="dxa"/>
            <w:vMerge/>
          </w:tcPr>
          <w:p w:rsidR="0052166A" w:rsidRPr="0052166A" w:rsidRDefault="0052166A" w:rsidP="0052166A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394" w:type="dxa"/>
            <w:gridSpan w:val="3"/>
            <w:vAlign w:val="center"/>
          </w:tcPr>
          <w:p w:rsidR="0052166A" w:rsidRPr="0052166A" w:rsidRDefault="0052166A" w:rsidP="0052166A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歐盟整合架構下之利益</w:t>
            </w:r>
            <w:r w:rsidRPr="0052166A">
              <w:rPr>
                <w:rFonts w:ascii="標楷體" w:eastAsia="標楷體" w:hAnsi="標楷體"/>
                <w:sz w:val="16"/>
                <w:szCs w:val="16"/>
              </w:rPr>
              <w:t>與制度建構之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探究：以歐洲主權債務危機為例</w:t>
            </w:r>
          </w:p>
          <w:p w:rsidR="0052166A" w:rsidRPr="0052166A" w:rsidRDefault="0052166A" w:rsidP="0052166A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陳仲沂</w:t>
            </w:r>
            <w:r w:rsidR="001E4F4A">
              <w:rPr>
                <w:rFonts w:ascii="標楷體" w:eastAsia="標楷體" w:hAnsi="標楷體" w:hint="eastAsia"/>
                <w:sz w:val="16"/>
                <w:szCs w:val="16"/>
              </w:rPr>
              <w:t xml:space="preserve"> 碩士生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(中興大學國政所)</w:t>
            </w:r>
          </w:p>
        </w:tc>
        <w:tc>
          <w:tcPr>
            <w:tcW w:w="4034" w:type="dxa"/>
            <w:gridSpan w:val="2"/>
            <w:vAlign w:val="center"/>
          </w:tcPr>
          <w:p w:rsidR="0052166A" w:rsidRPr="0052166A" w:rsidRDefault="0052166A" w:rsidP="0052166A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評論人：郭秋慶 教授</w:t>
            </w:r>
          </w:p>
          <w:p w:rsidR="0052166A" w:rsidRPr="0052166A" w:rsidRDefault="0052166A" w:rsidP="0052166A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(淡江大學歐洲研究所)</w:t>
            </w:r>
          </w:p>
        </w:tc>
      </w:tr>
      <w:tr w:rsidR="0052166A" w:rsidRPr="0052166A" w:rsidTr="0047300F">
        <w:trPr>
          <w:jc w:val="center"/>
        </w:trPr>
        <w:tc>
          <w:tcPr>
            <w:tcW w:w="1392" w:type="dxa"/>
            <w:vMerge/>
          </w:tcPr>
          <w:p w:rsidR="0052166A" w:rsidRPr="0052166A" w:rsidRDefault="0052166A" w:rsidP="0052166A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394" w:type="dxa"/>
            <w:gridSpan w:val="3"/>
            <w:vAlign w:val="center"/>
          </w:tcPr>
          <w:p w:rsidR="0052166A" w:rsidRPr="0052166A" w:rsidRDefault="0052166A" w:rsidP="0052166A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比較歐韓與</w:t>
            </w:r>
            <w:proofErr w:type="gramEnd"/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美韓自由貿易協定談判之路徑依賴</w:t>
            </w:r>
          </w:p>
          <w:p w:rsidR="0052166A" w:rsidRPr="0052166A" w:rsidRDefault="0052166A" w:rsidP="001E4F4A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謝孟席</w:t>
            </w:r>
            <w:proofErr w:type="gramEnd"/>
            <w:r w:rsidR="001E4F4A">
              <w:rPr>
                <w:rFonts w:ascii="標楷體" w:eastAsia="標楷體" w:hAnsi="標楷體" w:hint="eastAsia"/>
                <w:sz w:val="16"/>
                <w:szCs w:val="16"/>
              </w:rPr>
              <w:t xml:space="preserve"> 碩士生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(淡大歐</w:t>
            </w:r>
            <w:proofErr w:type="gramStart"/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研</w:t>
            </w:r>
            <w:proofErr w:type="gramEnd"/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所)</w:t>
            </w:r>
          </w:p>
        </w:tc>
        <w:tc>
          <w:tcPr>
            <w:tcW w:w="4034" w:type="dxa"/>
            <w:gridSpan w:val="2"/>
            <w:vAlign w:val="center"/>
          </w:tcPr>
          <w:p w:rsidR="0052166A" w:rsidRPr="0052166A" w:rsidRDefault="0052166A" w:rsidP="0052166A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評論人：郭秋慶 教授</w:t>
            </w:r>
          </w:p>
          <w:p w:rsidR="0052166A" w:rsidRPr="0052166A" w:rsidRDefault="0052166A" w:rsidP="0052166A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(淡江大學歐洲研究所)</w:t>
            </w:r>
          </w:p>
        </w:tc>
      </w:tr>
      <w:tr w:rsidR="0052166A" w:rsidRPr="0052166A" w:rsidTr="0047300F">
        <w:trPr>
          <w:jc w:val="center"/>
        </w:trPr>
        <w:tc>
          <w:tcPr>
            <w:tcW w:w="1392" w:type="dxa"/>
            <w:vMerge/>
          </w:tcPr>
          <w:p w:rsidR="0052166A" w:rsidRPr="0052166A" w:rsidRDefault="0052166A" w:rsidP="0052166A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394" w:type="dxa"/>
            <w:gridSpan w:val="3"/>
            <w:vAlign w:val="center"/>
          </w:tcPr>
          <w:p w:rsidR="0052166A" w:rsidRPr="0052166A" w:rsidRDefault="0052166A" w:rsidP="0052166A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歐盟與台灣水產養殖產銷履歷之比較</w:t>
            </w:r>
          </w:p>
          <w:p w:rsidR="0052166A" w:rsidRPr="0052166A" w:rsidRDefault="0052166A" w:rsidP="001E4F4A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陳燦輝</w:t>
            </w:r>
            <w:r w:rsidR="001E4F4A">
              <w:rPr>
                <w:rFonts w:ascii="標楷體" w:eastAsia="標楷體" w:hAnsi="標楷體" w:hint="eastAsia"/>
                <w:sz w:val="16"/>
                <w:szCs w:val="16"/>
              </w:rPr>
              <w:t xml:space="preserve"> 碩士生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(淡大歐</w:t>
            </w:r>
            <w:proofErr w:type="gramStart"/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研</w:t>
            </w:r>
            <w:proofErr w:type="gramEnd"/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所)</w:t>
            </w:r>
          </w:p>
        </w:tc>
        <w:tc>
          <w:tcPr>
            <w:tcW w:w="4034" w:type="dxa"/>
            <w:gridSpan w:val="2"/>
            <w:vAlign w:val="center"/>
          </w:tcPr>
          <w:p w:rsidR="0052166A" w:rsidRPr="0052166A" w:rsidRDefault="0052166A" w:rsidP="0052166A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評論人：</w:t>
            </w:r>
            <w:r w:rsidR="001E4F4A">
              <w:rPr>
                <w:rFonts w:ascii="標楷體" w:eastAsia="標楷體" w:hAnsi="標楷體" w:hint="eastAsia"/>
                <w:sz w:val="16"/>
                <w:szCs w:val="16"/>
              </w:rPr>
              <w:t>卓忠宏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 xml:space="preserve"> 教授</w:t>
            </w:r>
          </w:p>
          <w:p w:rsidR="0052166A" w:rsidRPr="0052166A" w:rsidRDefault="0052166A" w:rsidP="0052166A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(淡江大學歐洲研究所)</w:t>
            </w:r>
          </w:p>
        </w:tc>
      </w:tr>
      <w:tr w:rsidR="0052166A" w:rsidRPr="0052166A" w:rsidTr="0047300F">
        <w:trPr>
          <w:jc w:val="center"/>
        </w:trPr>
        <w:tc>
          <w:tcPr>
            <w:tcW w:w="1392" w:type="dxa"/>
            <w:vMerge/>
          </w:tcPr>
          <w:p w:rsidR="0052166A" w:rsidRPr="0052166A" w:rsidRDefault="0052166A" w:rsidP="0052166A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394" w:type="dxa"/>
            <w:gridSpan w:val="3"/>
            <w:tcBorders>
              <w:bottom w:val="single" w:sz="4" w:space="0" w:color="auto"/>
            </w:tcBorders>
            <w:vAlign w:val="center"/>
          </w:tcPr>
          <w:p w:rsidR="0052166A" w:rsidRPr="0052166A" w:rsidRDefault="00F10EB8" w:rsidP="0052166A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10EB8">
              <w:rPr>
                <w:rFonts w:ascii="標楷體" w:eastAsia="標楷體" w:hAnsi="標楷體" w:hint="eastAsia"/>
                <w:sz w:val="16"/>
                <w:szCs w:val="16"/>
              </w:rPr>
              <w:t>以品牌</w:t>
            </w:r>
            <w:proofErr w:type="gramStart"/>
            <w:r w:rsidRPr="00F10EB8">
              <w:rPr>
                <w:rFonts w:ascii="標楷體" w:eastAsia="標楷體" w:hAnsi="標楷體" w:hint="eastAsia"/>
                <w:sz w:val="16"/>
                <w:szCs w:val="16"/>
              </w:rPr>
              <w:t>併</w:t>
            </w:r>
            <w:proofErr w:type="gramEnd"/>
            <w:r w:rsidRPr="00F10EB8">
              <w:rPr>
                <w:rFonts w:ascii="標楷體" w:eastAsia="標楷體" w:hAnsi="標楷體" w:hint="eastAsia"/>
                <w:sz w:val="16"/>
                <w:szCs w:val="16"/>
              </w:rPr>
              <w:t>購融合歐亞文化之策略:</w:t>
            </w:r>
            <w:proofErr w:type="spellStart"/>
            <w:r w:rsidRPr="00F10EB8">
              <w:rPr>
                <w:rFonts w:ascii="標楷體" w:eastAsia="標楷體" w:hAnsi="標楷體" w:hint="eastAsia"/>
                <w:sz w:val="16"/>
                <w:szCs w:val="16"/>
              </w:rPr>
              <w:t>L'Or</w:t>
            </w:r>
            <w:proofErr w:type="spellEnd"/>
            <w:r w:rsidRPr="00F10EB8">
              <w:rPr>
                <w:rFonts w:ascii="標楷體" w:eastAsia="標楷體" w:hAnsi="標楷體" w:hint="eastAsia"/>
                <w:sz w:val="16"/>
                <w:szCs w:val="16"/>
              </w:rPr>
              <w:t>éal個案研究</w:t>
            </w:r>
          </w:p>
          <w:p w:rsidR="0052166A" w:rsidRPr="0052166A" w:rsidRDefault="00F10EB8" w:rsidP="001E4F4A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巫貞穎</w:t>
            </w:r>
            <w:r w:rsidR="001E4F4A">
              <w:rPr>
                <w:rFonts w:ascii="標楷體" w:eastAsia="標楷體" w:hAnsi="標楷體" w:hint="eastAsia"/>
                <w:sz w:val="16"/>
                <w:szCs w:val="16"/>
              </w:rPr>
              <w:t xml:space="preserve"> 碩士生</w:t>
            </w:r>
            <w:r w:rsidR="0052166A" w:rsidRPr="0052166A">
              <w:rPr>
                <w:rFonts w:ascii="標楷體" w:eastAsia="標楷體" w:hAnsi="標楷體" w:hint="eastAsia"/>
                <w:sz w:val="16"/>
                <w:szCs w:val="16"/>
              </w:rPr>
              <w:t>(淡大歐</w:t>
            </w:r>
            <w:proofErr w:type="gramStart"/>
            <w:r w:rsidR="0052166A" w:rsidRPr="0052166A">
              <w:rPr>
                <w:rFonts w:ascii="標楷體" w:eastAsia="標楷體" w:hAnsi="標楷體" w:hint="eastAsia"/>
                <w:sz w:val="16"/>
                <w:szCs w:val="16"/>
              </w:rPr>
              <w:t>研</w:t>
            </w:r>
            <w:proofErr w:type="gramEnd"/>
            <w:r w:rsidR="0052166A" w:rsidRPr="0052166A">
              <w:rPr>
                <w:rFonts w:ascii="標楷體" w:eastAsia="標楷體" w:hAnsi="標楷體" w:hint="eastAsia"/>
                <w:sz w:val="16"/>
                <w:szCs w:val="16"/>
              </w:rPr>
              <w:t>所)</w:t>
            </w:r>
          </w:p>
        </w:tc>
        <w:tc>
          <w:tcPr>
            <w:tcW w:w="4034" w:type="dxa"/>
            <w:gridSpan w:val="2"/>
            <w:tcBorders>
              <w:bottom w:val="single" w:sz="4" w:space="0" w:color="auto"/>
            </w:tcBorders>
            <w:vAlign w:val="center"/>
          </w:tcPr>
          <w:p w:rsidR="0052166A" w:rsidRPr="0052166A" w:rsidRDefault="0052166A" w:rsidP="0052166A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評論人：卓忠宏 教授</w:t>
            </w:r>
          </w:p>
          <w:p w:rsidR="0052166A" w:rsidRPr="0052166A" w:rsidRDefault="0052166A" w:rsidP="0052166A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(淡江大學歐洲研究所)</w:t>
            </w:r>
          </w:p>
        </w:tc>
      </w:tr>
      <w:tr w:rsidR="0052166A" w:rsidRPr="0052166A" w:rsidTr="0047300F">
        <w:trPr>
          <w:jc w:val="center"/>
        </w:trPr>
        <w:tc>
          <w:tcPr>
            <w:tcW w:w="1392" w:type="dxa"/>
            <w:vMerge/>
          </w:tcPr>
          <w:p w:rsidR="0052166A" w:rsidRPr="0052166A" w:rsidRDefault="0052166A" w:rsidP="0052166A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394" w:type="dxa"/>
            <w:gridSpan w:val="3"/>
            <w:tcBorders>
              <w:bottom w:val="single" w:sz="4" w:space="0" w:color="auto"/>
            </w:tcBorders>
            <w:vAlign w:val="center"/>
          </w:tcPr>
          <w:p w:rsidR="0052166A" w:rsidRPr="0052166A" w:rsidRDefault="0052166A" w:rsidP="0052166A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歐洲聯盟區域貿易協定的發展與類型研究</w:t>
            </w:r>
          </w:p>
          <w:p w:rsidR="0052166A" w:rsidRPr="0052166A" w:rsidRDefault="0052166A" w:rsidP="001E4F4A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沈宣吟</w:t>
            </w:r>
            <w:proofErr w:type="gramEnd"/>
            <w:r w:rsidR="001E4F4A">
              <w:rPr>
                <w:rFonts w:ascii="標楷體" w:eastAsia="標楷體" w:hAnsi="標楷體" w:hint="eastAsia"/>
                <w:sz w:val="16"/>
                <w:szCs w:val="16"/>
              </w:rPr>
              <w:t xml:space="preserve"> 碩士生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(淡大歐</w:t>
            </w:r>
            <w:proofErr w:type="gramStart"/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研</w:t>
            </w:r>
            <w:proofErr w:type="gramEnd"/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所)</w:t>
            </w:r>
          </w:p>
        </w:tc>
        <w:tc>
          <w:tcPr>
            <w:tcW w:w="4034" w:type="dxa"/>
            <w:gridSpan w:val="2"/>
            <w:tcBorders>
              <w:bottom w:val="single" w:sz="4" w:space="0" w:color="auto"/>
            </w:tcBorders>
            <w:vAlign w:val="center"/>
          </w:tcPr>
          <w:p w:rsidR="0052166A" w:rsidRPr="0052166A" w:rsidRDefault="0052166A" w:rsidP="0052166A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評論人：陳麗娟 所長兼主任</w:t>
            </w:r>
          </w:p>
          <w:p w:rsidR="0052166A" w:rsidRPr="0052166A" w:rsidRDefault="0052166A" w:rsidP="0052166A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(淡江大學歐洲研究所；淡江大學歐洲聯盟研究中心)</w:t>
            </w:r>
          </w:p>
        </w:tc>
      </w:tr>
      <w:tr w:rsidR="0052166A" w:rsidRPr="0052166A" w:rsidTr="0047300F">
        <w:trPr>
          <w:jc w:val="center"/>
        </w:trPr>
        <w:tc>
          <w:tcPr>
            <w:tcW w:w="1392" w:type="dxa"/>
            <w:vMerge/>
          </w:tcPr>
          <w:p w:rsidR="0052166A" w:rsidRPr="0052166A" w:rsidRDefault="0052166A" w:rsidP="0052166A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394" w:type="dxa"/>
            <w:gridSpan w:val="3"/>
            <w:tcBorders>
              <w:bottom w:val="single" w:sz="4" w:space="0" w:color="auto"/>
            </w:tcBorders>
            <w:vAlign w:val="center"/>
          </w:tcPr>
          <w:p w:rsidR="0052166A" w:rsidRPr="0052166A" w:rsidRDefault="0052166A" w:rsidP="0052166A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歐洲長照政策-以荷蘭為例</w:t>
            </w:r>
          </w:p>
          <w:p w:rsidR="0052166A" w:rsidRPr="0052166A" w:rsidRDefault="0052166A" w:rsidP="0052166A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徐曼珊</w:t>
            </w:r>
            <w:r w:rsidR="001E4F4A">
              <w:rPr>
                <w:rFonts w:ascii="標楷體" w:eastAsia="標楷體" w:hAnsi="標楷體" w:hint="eastAsia"/>
                <w:sz w:val="16"/>
                <w:szCs w:val="16"/>
              </w:rPr>
              <w:t xml:space="preserve"> 碩士生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(台灣大學)</w:t>
            </w:r>
          </w:p>
        </w:tc>
        <w:tc>
          <w:tcPr>
            <w:tcW w:w="4034" w:type="dxa"/>
            <w:gridSpan w:val="2"/>
            <w:tcBorders>
              <w:bottom w:val="single" w:sz="4" w:space="0" w:color="auto"/>
            </w:tcBorders>
            <w:vAlign w:val="center"/>
          </w:tcPr>
          <w:p w:rsidR="0052166A" w:rsidRPr="0052166A" w:rsidRDefault="0052166A" w:rsidP="0052166A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評論人：陳麗娟 所長兼主任</w:t>
            </w:r>
          </w:p>
          <w:p w:rsidR="0052166A" w:rsidRPr="0052166A" w:rsidRDefault="0052166A" w:rsidP="0052166A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(淡江大學歐洲研究所；淡江大學歐洲聯盟研究中心)</w:t>
            </w:r>
          </w:p>
        </w:tc>
      </w:tr>
      <w:tr w:rsidR="0052166A" w:rsidRPr="0052166A" w:rsidTr="00677DB4">
        <w:trPr>
          <w:jc w:val="center"/>
        </w:trPr>
        <w:tc>
          <w:tcPr>
            <w:tcW w:w="1392" w:type="dxa"/>
            <w:shd w:val="clear" w:color="auto" w:fill="F2F2F2" w:themeFill="background1" w:themeFillShade="F2"/>
          </w:tcPr>
          <w:p w:rsidR="0052166A" w:rsidRPr="0052166A" w:rsidRDefault="0052166A" w:rsidP="0052166A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  <w:r w:rsidR="0047300F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:</w:t>
            </w:r>
            <w:r w:rsidR="0047300F"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0-13:00</w:t>
            </w:r>
          </w:p>
        </w:tc>
        <w:tc>
          <w:tcPr>
            <w:tcW w:w="9428" w:type="dxa"/>
            <w:gridSpan w:val="5"/>
            <w:shd w:val="clear" w:color="auto" w:fill="F2F2F2" w:themeFill="background1" w:themeFillShade="F2"/>
            <w:vAlign w:val="center"/>
          </w:tcPr>
          <w:p w:rsidR="0052166A" w:rsidRPr="0052166A" w:rsidRDefault="0052166A" w:rsidP="0052166A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午餐</w:t>
            </w:r>
          </w:p>
        </w:tc>
      </w:tr>
      <w:tr w:rsidR="00771A8C" w:rsidRPr="0052166A" w:rsidTr="0047300F">
        <w:trPr>
          <w:jc w:val="center"/>
        </w:trPr>
        <w:tc>
          <w:tcPr>
            <w:tcW w:w="1392" w:type="dxa"/>
            <w:vMerge w:val="restart"/>
            <w:vAlign w:val="center"/>
          </w:tcPr>
          <w:p w:rsidR="00771A8C" w:rsidRPr="0052166A" w:rsidRDefault="00771A8C" w:rsidP="0047300F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13:00-1</w:t>
            </w:r>
            <w:r w:rsidR="000172EC"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:</w:t>
            </w:r>
            <w:r w:rsidR="000172EC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714" w:type="dxa"/>
            <w:gridSpan w:val="2"/>
            <w:vAlign w:val="center"/>
          </w:tcPr>
          <w:p w:rsidR="00771A8C" w:rsidRPr="0052166A" w:rsidRDefault="00771A8C" w:rsidP="0052166A">
            <w:pPr>
              <w:spacing w:line="240" w:lineRule="exact"/>
              <w:jc w:val="righ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b/>
                <w:sz w:val="16"/>
                <w:szCs w:val="16"/>
              </w:rPr>
              <w:t xml:space="preserve">《SESSION 2》 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 xml:space="preserve">       </w:t>
            </w:r>
            <w:r w:rsidRPr="0052166A">
              <w:rPr>
                <w:rFonts w:ascii="標楷體" w:eastAsia="標楷體" w:hAnsi="標楷體" w:hint="eastAsia"/>
                <w:b/>
                <w:sz w:val="16"/>
                <w:szCs w:val="16"/>
              </w:rPr>
              <w:t>(驚聲國際會議廳)</w:t>
            </w:r>
          </w:p>
        </w:tc>
        <w:tc>
          <w:tcPr>
            <w:tcW w:w="4714" w:type="dxa"/>
            <w:gridSpan w:val="3"/>
            <w:vAlign w:val="center"/>
          </w:tcPr>
          <w:p w:rsidR="00771A8C" w:rsidRPr="0052166A" w:rsidRDefault="00771A8C" w:rsidP="0052166A">
            <w:pPr>
              <w:spacing w:line="240" w:lineRule="exact"/>
              <w:jc w:val="righ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b/>
                <w:sz w:val="16"/>
                <w:szCs w:val="16"/>
              </w:rPr>
              <w:t xml:space="preserve">《SESSION 3》  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 xml:space="preserve">       </w:t>
            </w:r>
            <w:r w:rsidRPr="0052166A">
              <w:rPr>
                <w:rFonts w:ascii="標楷體" w:eastAsia="標楷體" w:hAnsi="標楷體" w:hint="eastAsia"/>
                <w:b/>
                <w:sz w:val="16"/>
                <w:szCs w:val="16"/>
              </w:rPr>
              <w:t xml:space="preserve"> (T306會議室)</w:t>
            </w:r>
          </w:p>
        </w:tc>
      </w:tr>
      <w:tr w:rsidR="00771A8C" w:rsidRPr="0052166A" w:rsidTr="00677DB4">
        <w:trPr>
          <w:jc w:val="center"/>
        </w:trPr>
        <w:tc>
          <w:tcPr>
            <w:tcW w:w="1392" w:type="dxa"/>
            <w:vMerge/>
          </w:tcPr>
          <w:p w:rsidR="00771A8C" w:rsidRPr="0052166A" w:rsidRDefault="00771A8C" w:rsidP="0052166A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14" w:type="dxa"/>
            <w:gridSpan w:val="2"/>
            <w:vAlign w:val="center"/>
          </w:tcPr>
          <w:p w:rsidR="00771A8C" w:rsidRPr="0052166A" w:rsidRDefault="00771A8C" w:rsidP="0052166A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主持人：郭秋慶 教授(淡江大學歐洲研究所)</w:t>
            </w:r>
          </w:p>
        </w:tc>
        <w:tc>
          <w:tcPr>
            <w:tcW w:w="4714" w:type="dxa"/>
            <w:gridSpan w:val="3"/>
          </w:tcPr>
          <w:p w:rsidR="00771A8C" w:rsidRPr="0052166A" w:rsidRDefault="00771A8C" w:rsidP="00B3724F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主持人：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洪美蘭 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教授(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政治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大學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俄羅斯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研究所)</w:t>
            </w:r>
          </w:p>
        </w:tc>
      </w:tr>
      <w:tr w:rsidR="00771A8C" w:rsidRPr="0052166A" w:rsidTr="0047300F">
        <w:trPr>
          <w:jc w:val="center"/>
        </w:trPr>
        <w:tc>
          <w:tcPr>
            <w:tcW w:w="1392" w:type="dxa"/>
            <w:vMerge/>
          </w:tcPr>
          <w:p w:rsidR="00771A8C" w:rsidRPr="0052166A" w:rsidRDefault="00771A8C" w:rsidP="0052166A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842" w:type="dxa"/>
            <w:vAlign w:val="center"/>
          </w:tcPr>
          <w:p w:rsidR="00771A8C" w:rsidRPr="0052166A" w:rsidRDefault="00771A8C" w:rsidP="00DE67C1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英國柴契爾與美國雷根時期特殊關係之研究：以福克蘭群島戰爭為例</w:t>
            </w:r>
          </w:p>
          <w:p w:rsidR="00771A8C" w:rsidRPr="0052166A" w:rsidRDefault="00771A8C" w:rsidP="00DE67C1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劉士漢 碩士生(淡大歐</w:t>
            </w:r>
            <w:proofErr w:type="gramStart"/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研</w:t>
            </w:r>
            <w:proofErr w:type="gramEnd"/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所)</w:t>
            </w:r>
          </w:p>
        </w:tc>
        <w:tc>
          <w:tcPr>
            <w:tcW w:w="1872" w:type="dxa"/>
            <w:vAlign w:val="center"/>
          </w:tcPr>
          <w:p w:rsidR="00771A8C" w:rsidRPr="0052166A" w:rsidRDefault="00771A8C" w:rsidP="0047300F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評論人：卓忠宏 教授</w:t>
            </w:r>
          </w:p>
          <w:p w:rsidR="00771A8C" w:rsidRPr="0052166A" w:rsidRDefault="00771A8C" w:rsidP="0047300F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(淡江大學歐洲研究所)</w:t>
            </w:r>
          </w:p>
        </w:tc>
        <w:tc>
          <w:tcPr>
            <w:tcW w:w="2664" w:type="dxa"/>
            <w:gridSpan w:val="2"/>
            <w:vAlign w:val="center"/>
          </w:tcPr>
          <w:p w:rsidR="00771A8C" w:rsidRDefault="00771A8C" w:rsidP="0047300F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俄羅斯的北極戰略</w:t>
            </w:r>
          </w:p>
          <w:p w:rsidR="00771A8C" w:rsidRPr="0052166A" w:rsidRDefault="00771A8C" w:rsidP="0047300F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侯智堯 碩士生(淡大歐</w:t>
            </w:r>
            <w:proofErr w:type="gramStart"/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研</w:t>
            </w:r>
            <w:proofErr w:type="gramEnd"/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所)</w:t>
            </w:r>
          </w:p>
        </w:tc>
        <w:tc>
          <w:tcPr>
            <w:tcW w:w="2050" w:type="dxa"/>
            <w:vAlign w:val="center"/>
          </w:tcPr>
          <w:p w:rsidR="00771A8C" w:rsidRPr="0052166A" w:rsidRDefault="00771A8C" w:rsidP="0047300F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評論人：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連弘宜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副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教授</w:t>
            </w:r>
          </w:p>
          <w:p w:rsidR="00771A8C" w:rsidRPr="0047300F" w:rsidRDefault="00771A8C" w:rsidP="009575CD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政治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大學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外交學系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</w:tr>
      <w:tr w:rsidR="00771A8C" w:rsidRPr="0052166A" w:rsidTr="0047300F">
        <w:trPr>
          <w:jc w:val="center"/>
        </w:trPr>
        <w:tc>
          <w:tcPr>
            <w:tcW w:w="1392" w:type="dxa"/>
            <w:vMerge/>
          </w:tcPr>
          <w:p w:rsidR="00771A8C" w:rsidRPr="0052166A" w:rsidRDefault="00771A8C" w:rsidP="0052166A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842" w:type="dxa"/>
            <w:vAlign w:val="center"/>
          </w:tcPr>
          <w:p w:rsidR="00771A8C" w:rsidRPr="0052166A" w:rsidRDefault="00771A8C" w:rsidP="00DE67C1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英國與歐洲聯盟的離合關係之研究</w:t>
            </w:r>
          </w:p>
          <w:p w:rsidR="00771A8C" w:rsidRPr="0052166A" w:rsidRDefault="00771A8C" w:rsidP="00DE67C1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林書萱 碩士生(淡大歐</w:t>
            </w:r>
            <w:proofErr w:type="gramStart"/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研</w:t>
            </w:r>
            <w:proofErr w:type="gramEnd"/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所)</w:t>
            </w:r>
          </w:p>
        </w:tc>
        <w:tc>
          <w:tcPr>
            <w:tcW w:w="1872" w:type="dxa"/>
            <w:vAlign w:val="center"/>
          </w:tcPr>
          <w:p w:rsidR="00771A8C" w:rsidRPr="0052166A" w:rsidRDefault="00771A8C" w:rsidP="00DE67C1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評論人：卓忠宏 教授</w:t>
            </w:r>
          </w:p>
          <w:p w:rsidR="00771A8C" w:rsidRPr="0052166A" w:rsidRDefault="00771A8C" w:rsidP="00DE67C1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(淡江大學歐洲研究所)</w:t>
            </w:r>
          </w:p>
        </w:tc>
        <w:tc>
          <w:tcPr>
            <w:tcW w:w="2664" w:type="dxa"/>
            <w:gridSpan w:val="2"/>
            <w:vAlign w:val="center"/>
          </w:tcPr>
          <w:p w:rsidR="00771A8C" w:rsidRPr="0047300F" w:rsidRDefault="00771A8C" w:rsidP="0047300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7300F">
              <w:rPr>
                <w:rFonts w:ascii="標楷體" w:eastAsia="標楷體" w:hAnsi="標楷體"/>
                <w:sz w:val="16"/>
                <w:szCs w:val="16"/>
              </w:rPr>
              <w:t>以制裁俄羅斯為例探討歐盟經濟制裁決策過程</w:t>
            </w:r>
          </w:p>
          <w:p w:rsidR="00771A8C" w:rsidRPr="0052166A" w:rsidRDefault="00771A8C" w:rsidP="0047300F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7300F">
              <w:rPr>
                <w:rFonts w:ascii="標楷體" w:eastAsia="標楷體" w:hAnsi="標楷體"/>
                <w:sz w:val="16"/>
                <w:szCs w:val="16"/>
              </w:rPr>
              <w:t>劉瑋哲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碩士生(東吳法律系)</w:t>
            </w:r>
          </w:p>
        </w:tc>
        <w:tc>
          <w:tcPr>
            <w:tcW w:w="2050" w:type="dxa"/>
            <w:vAlign w:val="center"/>
          </w:tcPr>
          <w:p w:rsidR="00771A8C" w:rsidRPr="0052166A" w:rsidRDefault="00771A8C" w:rsidP="009575CD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評論人：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張福昌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副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教授</w:t>
            </w:r>
          </w:p>
          <w:p w:rsidR="00771A8C" w:rsidRPr="0052166A" w:rsidRDefault="00771A8C" w:rsidP="009575CD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(淡江大學歐洲研究所)</w:t>
            </w:r>
          </w:p>
        </w:tc>
      </w:tr>
      <w:tr w:rsidR="00771A8C" w:rsidRPr="0052166A" w:rsidTr="0047300F">
        <w:trPr>
          <w:jc w:val="center"/>
        </w:trPr>
        <w:tc>
          <w:tcPr>
            <w:tcW w:w="1392" w:type="dxa"/>
            <w:vMerge/>
          </w:tcPr>
          <w:p w:rsidR="00771A8C" w:rsidRPr="0052166A" w:rsidRDefault="00771A8C" w:rsidP="0052166A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842" w:type="dxa"/>
            <w:vAlign w:val="center"/>
          </w:tcPr>
          <w:p w:rsidR="00771A8C" w:rsidRPr="0052166A" w:rsidRDefault="00771A8C" w:rsidP="000E3BC4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德國極右主義的發展與因應</w:t>
            </w:r>
          </w:p>
          <w:p w:rsidR="00771A8C" w:rsidRPr="0052166A" w:rsidRDefault="00771A8C" w:rsidP="000E3BC4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蔡姍伶 碩士生(淡大歐</w:t>
            </w:r>
            <w:proofErr w:type="gramStart"/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研</w:t>
            </w:r>
            <w:proofErr w:type="gramEnd"/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所)</w:t>
            </w:r>
          </w:p>
        </w:tc>
        <w:tc>
          <w:tcPr>
            <w:tcW w:w="1872" w:type="dxa"/>
            <w:vAlign w:val="center"/>
          </w:tcPr>
          <w:p w:rsidR="00771A8C" w:rsidRPr="0052166A" w:rsidRDefault="00771A8C" w:rsidP="000E3BC4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評論人：郭秋慶 教授</w:t>
            </w:r>
          </w:p>
          <w:p w:rsidR="00771A8C" w:rsidRPr="0052166A" w:rsidRDefault="00771A8C" w:rsidP="000E3BC4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(淡江大學歐洲研究所)</w:t>
            </w:r>
          </w:p>
        </w:tc>
        <w:tc>
          <w:tcPr>
            <w:tcW w:w="2664" w:type="dxa"/>
            <w:gridSpan w:val="2"/>
            <w:vAlign w:val="center"/>
          </w:tcPr>
          <w:p w:rsidR="00771A8C" w:rsidRPr="0047300F" w:rsidRDefault="00771A8C" w:rsidP="0047300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7300F">
              <w:rPr>
                <w:rFonts w:ascii="標楷體" w:eastAsia="標楷體" w:hAnsi="標楷體" w:hint="eastAsia"/>
                <w:sz w:val="16"/>
                <w:szCs w:val="16"/>
              </w:rPr>
              <w:t>以北約對歐盟獨立防務議題態度討論</w:t>
            </w:r>
            <w:proofErr w:type="gramStart"/>
            <w:r w:rsidRPr="0047300F">
              <w:rPr>
                <w:rFonts w:ascii="標楷體" w:eastAsia="標楷體" w:hAnsi="標楷體" w:hint="eastAsia"/>
                <w:sz w:val="16"/>
                <w:szCs w:val="16"/>
              </w:rPr>
              <w:t>兩者間的軍事</w:t>
            </w:r>
            <w:proofErr w:type="gramEnd"/>
            <w:r w:rsidRPr="0047300F">
              <w:rPr>
                <w:rFonts w:ascii="標楷體" w:eastAsia="標楷體" w:hAnsi="標楷體" w:hint="eastAsia"/>
                <w:sz w:val="16"/>
                <w:szCs w:val="16"/>
              </w:rPr>
              <w:t>合作與矛盾</w:t>
            </w:r>
          </w:p>
          <w:p w:rsidR="00771A8C" w:rsidRPr="0052166A" w:rsidRDefault="00771A8C" w:rsidP="0047300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7300F">
              <w:rPr>
                <w:rFonts w:ascii="標楷體" w:eastAsia="標楷體" w:hAnsi="標楷體" w:hint="eastAsia"/>
                <w:sz w:val="16"/>
                <w:szCs w:val="16"/>
              </w:rPr>
              <w:t>楊馥郡 碩士生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(台灣大學)</w:t>
            </w:r>
          </w:p>
        </w:tc>
        <w:tc>
          <w:tcPr>
            <w:tcW w:w="2050" w:type="dxa"/>
            <w:vAlign w:val="center"/>
          </w:tcPr>
          <w:p w:rsidR="00771A8C" w:rsidRPr="0052166A" w:rsidRDefault="00771A8C" w:rsidP="0047300F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評論人：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張福昌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副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教授</w:t>
            </w:r>
          </w:p>
          <w:p w:rsidR="00771A8C" w:rsidRPr="0052166A" w:rsidRDefault="00771A8C" w:rsidP="0047300F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(淡江大學歐洲研究所)</w:t>
            </w:r>
          </w:p>
        </w:tc>
      </w:tr>
      <w:tr w:rsidR="00771A8C" w:rsidRPr="0052166A" w:rsidTr="00491D8D">
        <w:trPr>
          <w:jc w:val="center"/>
        </w:trPr>
        <w:tc>
          <w:tcPr>
            <w:tcW w:w="1392" w:type="dxa"/>
            <w:vMerge/>
          </w:tcPr>
          <w:p w:rsidR="00771A8C" w:rsidRPr="0052166A" w:rsidRDefault="00771A8C" w:rsidP="0052166A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842" w:type="dxa"/>
            <w:tcBorders>
              <w:bottom w:val="single" w:sz="4" w:space="0" w:color="auto"/>
            </w:tcBorders>
            <w:vAlign w:val="center"/>
          </w:tcPr>
          <w:p w:rsidR="00771A8C" w:rsidRDefault="00771A8C" w:rsidP="0052166A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法國阿拉伯裔移民問題</w:t>
            </w:r>
          </w:p>
          <w:p w:rsidR="00771A8C" w:rsidRPr="0052166A" w:rsidRDefault="00771A8C" w:rsidP="0052166A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劉育汝 碩士生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台灣大學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771A8C" w:rsidRDefault="00771A8C" w:rsidP="0047300F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評論人：</w:t>
            </w:r>
            <w:r w:rsidR="00663557">
              <w:rPr>
                <w:rFonts w:ascii="標楷體" w:eastAsia="標楷體" w:hAnsi="標楷體" w:hint="eastAsia"/>
                <w:sz w:val="16"/>
                <w:szCs w:val="16"/>
              </w:rPr>
              <w:t>徐鵬飛</w:t>
            </w:r>
            <w:r w:rsidR="000B72FA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="00663557">
              <w:rPr>
                <w:rFonts w:ascii="標楷體" w:eastAsia="標楷體" w:hAnsi="標楷體" w:hint="eastAsia"/>
                <w:sz w:val="16"/>
                <w:szCs w:val="16"/>
              </w:rPr>
              <w:t>教授</w:t>
            </w:r>
          </w:p>
          <w:p w:rsidR="000B72FA" w:rsidRPr="0052166A" w:rsidRDefault="000B72FA" w:rsidP="0047300F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(淡江大學</w:t>
            </w:r>
            <w:r w:rsidR="00663557">
              <w:rPr>
                <w:rFonts w:ascii="標楷體" w:eastAsia="標楷體" w:hAnsi="標楷體" w:hint="eastAsia"/>
                <w:sz w:val="16"/>
                <w:szCs w:val="16"/>
              </w:rPr>
              <w:t>法文系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  <w:vAlign w:val="center"/>
          </w:tcPr>
          <w:p w:rsidR="00771A8C" w:rsidRPr="0047300F" w:rsidRDefault="00771A8C" w:rsidP="0047300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7300F">
              <w:rPr>
                <w:rFonts w:ascii="標楷體" w:eastAsia="標楷體" w:hAnsi="標楷體"/>
                <w:sz w:val="16"/>
                <w:szCs w:val="16"/>
              </w:rPr>
              <w:t>德國對外</w:t>
            </w:r>
            <w:r w:rsidRPr="0047300F">
              <w:rPr>
                <w:rFonts w:ascii="標楷體" w:eastAsia="標楷體" w:hAnsi="標楷體" w:hint="eastAsia"/>
                <w:sz w:val="16"/>
                <w:szCs w:val="16"/>
              </w:rPr>
              <w:t>角色與對外</w:t>
            </w:r>
            <w:proofErr w:type="gramStart"/>
            <w:r w:rsidRPr="0047300F">
              <w:rPr>
                <w:rFonts w:ascii="標楷體" w:eastAsia="標楷體" w:hAnsi="標楷體" w:hint="eastAsia"/>
                <w:sz w:val="16"/>
                <w:szCs w:val="16"/>
              </w:rPr>
              <w:t>政策</w:t>
            </w:r>
            <w:r w:rsidRPr="0047300F">
              <w:rPr>
                <w:rFonts w:ascii="標楷體" w:eastAsia="標楷體" w:hAnsi="標楷體"/>
                <w:sz w:val="16"/>
                <w:szCs w:val="16"/>
              </w:rPr>
              <w:t>－以利比亞</w:t>
            </w:r>
            <w:proofErr w:type="gramEnd"/>
            <w:r w:rsidRPr="0047300F">
              <w:rPr>
                <w:rFonts w:ascii="標楷體" w:eastAsia="標楷體" w:hAnsi="標楷體" w:hint="eastAsia"/>
                <w:sz w:val="16"/>
                <w:szCs w:val="16"/>
              </w:rPr>
              <w:t>內戰</w:t>
            </w:r>
            <w:r w:rsidRPr="0047300F">
              <w:rPr>
                <w:rFonts w:ascii="標楷體" w:eastAsia="標楷體" w:hAnsi="標楷體"/>
                <w:sz w:val="16"/>
                <w:szCs w:val="16"/>
              </w:rPr>
              <w:t>與烏克蘭危機為例</w:t>
            </w:r>
          </w:p>
          <w:p w:rsidR="00771A8C" w:rsidRPr="0052166A" w:rsidRDefault="00771A8C" w:rsidP="0047300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7300F">
              <w:rPr>
                <w:rFonts w:ascii="標楷體" w:eastAsia="標楷體" w:hAnsi="標楷體" w:hint="eastAsia"/>
                <w:sz w:val="16"/>
                <w:szCs w:val="16"/>
              </w:rPr>
              <w:t>蔡立欣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碩士生(台灣大學)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vAlign w:val="center"/>
          </w:tcPr>
          <w:p w:rsidR="00771A8C" w:rsidRPr="0052166A" w:rsidRDefault="00771A8C" w:rsidP="0047300F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評論人：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洪美蘭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 xml:space="preserve"> 教授</w:t>
            </w:r>
          </w:p>
          <w:p w:rsidR="00771A8C" w:rsidRPr="0052166A" w:rsidRDefault="00771A8C" w:rsidP="0047300F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政治大學俄羅斯研究所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</w:tr>
      <w:tr w:rsidR="00771A8C" w:rsidRPr="0052166A" w:rsidTr="0047300F">
        <w:trPr>
          <w:jc w:val="center"/>
        </w:trPr>
        <w:tc>
          <w:tcPr>
            <w:tcW w:w="1392" w:type="dxa"/>
            <w:vMerge/>
            <w:tcBorders>
              <w:bottom w:val="single" w:sz="4" w:space="0" w:color="auto"/>
            </w:tcBorders>
          </w:tcPr>
          <w:p w:rsidR="00771A8C" w:rsidRPr="0052166A" w:rsidRDefault="00771A8C" w:rsidP="0052166A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842" w:type="dxa"/>
            <w:tcBorders>
              <w:bottom w:val="single" w:sz="4" w:space="0" w:color="auto"/>
            </w:tcBorders>
            <w:vAlign w:val="center"/>
          </w:tcPr>
          <w:p w:rsidR="000172EC" w:rsidRDefault="000172EC" w:rsidP="000172EC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0172EC">
              <w:rPr>
                <w:rFonts w:ascii="標楷體" w:eastAsia="標楷體" w:hAnsi="標楷體" w:hint="eastAsia"/>
                <w:sz w:val="16"/>
                <w:szCs w:val="16"/>
              </w:rPr>
              <w:t>從</w:t>
            </w:r>
            <w:proofErr w:type="gramStart"/>
            <w:r w:rsidRPr="000172EC">
              <w:rPr>
                <w:rFonts w:ascii="標楷體" w:eastAsia="標楷體" w:hAnsi="標楷體" w:hint="eastAsia"/>
                <w:sz w:val="16"/>
                <w:szCs w:val="16"/>
              </w:rPr>
              <w:t>亞投行</w:t>
            </w:r>
            <w:proofErr w:type="gramEnd"/>
            <w:r w:rsidRPr="000172EC">
              <w:rPr>
                <w:rFonts w:ascii="標楷體" w:eastAsia="標楷體" w:hAnsi="標楷體" w:hint="eastAsia"/>
                <w:sz w:val="16"/>
                <w:szCs w:val="16"/>
              </w:rPr>
              <w:t>及伊朗核武協議分析傳統歐美霸權與中國在中東地區的權力變化：論以色列的彈性戰略三角關係</w:t>
            </w:r>
          </w:p>
          <w:p w:rsidR="000172EC" w:rsidRPr="000172EC" w:rsidRDefault="000172EC" w:rsidP="000172EC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方肇頤 博士生(政大外交系)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771A8C" w:rsidRPr="0052166A" w:rsidRDefault="000172EC" w:rsidP="0047300F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評論人：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待邀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  <w:vAlign w:val="center"/>
          </w:tcPr>
          <w:p w:rsidR="00771A8C" w:rsidRDefault="00771A8C" w:rsidP="0047300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杜斯妥耶夫斯基作品：宗教大法官傳說之研究</w:t>
            </w:r>
          </w:p>
          <w:p w:rsidR="00771A8C" w:rsidRPr="0047300F" w:rsidRDefault="00771A8C" w:rsidP="0047300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范惠蓮 碩士生(淡大歐</w:t>
            </w:r>
            <w:proofErr w:type="gramStart"/>
            <w:r>
              <w:rPr>
                <w:rFonts w:ascii="標楷體" w:eastAsia="標楷體" w:hAnsi="標楷體" w:hint="eastAsia"/>
                <w:sz w:val="16"/>
                <w:szCs w:val="16"/>
              </w:rPr>
              <w:t>研</w:t>
            </w:r>
            <w:proofErr w:type="gramEnd"/>
            <w:r>
              <w:rPr>
                <w:rFonts w:ascii="標楷體" w:eastAsia="標楷體" w:hAnsi="標楷體" w:hint="eastAsia"/>
                <w:sz w:val="16"/>
                <w:szCs w:val="16"/>
              </w:rPr>
              <w:t>所)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vAlign w:val="center"/>
          </w:tcPr>
          <w:p w:rsidR="00771A8C" w:rsidRPr="0052166A" w:rsidRDefault="00771A8C" w:rsidP="00771A8C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評論人：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蘇淑燕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主任</w:t>
            </w:r>
          </w:p>
          <w:p w:rsidR="00771A8C" w:rsidRPr="0052166A" w:rsidRDefault="00771A8C" w:rsidP="00771A8C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淡江大學俄國語文學系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</w:tr>
      <w:tr w:rsidR="0047300F" w:rsidRPr="0052166A" w:rsidTr="00677DB4">
        <w:trPr>
          <w:jc w:val="center"/>
        </w:trPr>
        <w:tc>
          <w:tcPr>
            <w:tcW w:w="1392" w:type="dxa"/>
            <w:shd w:val="clear" w:color="auto" w:fill="F2F2F2" w:themeFill="background1" w:themeFillShade="F2"/>
          </w:tcPr>
          <w:p w:rsidR="0047300F" w:rsidRPr="0052166A" w:rsidRDefault="0047300F" w:rsidP="0052166A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  <w:r w:rsidR="000172EC"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:</w:t>
            </w:r>
            <w:r w:rsidR="000172EC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0-1</w:t>
            </w:r>
            <w:r w:rsidR="000172EC"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:</w:t>
            </w:r>
            <w:r w:rsidR="000172EC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9428" w:type="dxa"/>
            <w:gridSpan w:val="5"/>
            <w:shd w:val="clear" w:color="auto" w:fill="F2F2F2" w:themeFill="background1" w:themeFillShade="F2"/>
            <w:vAlign w:val="center"/>
          </w:tcPr>
          <w:p w:rsidR="0047300F" w:rsidRPr="0052166A" w:rsidRDefault="0047300F" w:rsidP="0052166A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休息</w:t>
            </w:r>
          </w:p>
        </w:tc>
      </w:tr>
      <w:tr w:rsidR="00771A8C" w:rsidRPr="0052166A" w:rsidTr="00677DB4">
        <w:trPr>
          <w:jc w:val="center"/>
        </w:trPr>
        <w:tc>
          <w:tcPr>
            <w:tcW w:w="1392" w:type="dxa"/>
            <w:vMerge w:val="restart"/>
            <w:vAlign w:val="center"/>
          </w:tcPr>
          <w:p w:rsidR="00771A8C" w:rsidRPr="0052166A" w:rsidRDefault="00771A8C" w:rsidP="006C516B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  <w:r w:rsidR="000172EC"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:</w:t>
            </w:r>
            <w:r w:rsidR="000172EC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0-1</w:t>
            </w:r>
            <w:r w:rsidR="000172EC">
              <w:rPr>
                <w:rFonts w:ascii="標楷體" w:eastAsia="標楷體" w:hAnsi="標楷體" w:hint="eastAsia"/>
                <w:sz w:val="16"/>
                <w:szCs w:val="16"/>
              </w:rPr>
              <w:t>7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:</w:t>
            </w:r>
            <w:r w:rsidR="000172EC"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9428" w:type="dxa"/>
            <w:gridSpan w:val="5"/>
            <w:vAlign w:val="center"/>
          </w:tcPr>
          <w:p w:rsidR="00771A8C" w:rsidRPr="0052166A" w:rsidRDefault="00771A8C" w:rsidP="0052166A">
            <w:pPr>
              <w:spacing w:line="240" w:lineRule="exact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b/>
                <w:sz w:val="16"/>
                <w:szCs w:val="16"/>
              </w:rPr>
              <w:t xml:space="preserve">《SESSION 4》(英文場)        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 xml:space="preserve">                 </w:t>
            </w:r>
            <w:r w:rsidRPr="0052166A">
              <w:rPr>
                <w:rFonts w:ascii="標楷體" w:eastAsia="標楷體" w:hAnsi="標楷體" w:hint="eastAsia"/>
                <w:b/>
                <w:sz w:val="16"/>
                <w:szCs w:val="16"/>
              </w:rPr>
              <w:t xml:space="preserve">         (驚聲國際會議廳)       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 xml:space="preserve">         </w:t>
            </w:r>
          </w:p>
        </w:tc>
      </w:tr>
      <w:tr w:rsidR="00771A8C" w:rsidRPr="0052166A" w:rsidTr="00677DB4">
        <w:trPr>
          <w:jc w:val="center"/>
        </w:trPr>
        <w:tc>
          <w:tcPr>
            <w:tcW w:w="1392" w:type="dxa"/>
            <w:vMerge/>
          </w:tcPr>
          <w:p w:rsidR="00771A8C" w:rsidRPr="0052166A" w:rsidRDefault="00771A8C" w:rsidP="0052166A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428" w:type="dxa"/>
            <w:gridSpan w:val="5"/>
            <w:vAlign w:val="center"/>
          </w:tcPr>
          <w:p w:rsidR="00771A8C" w:rsidRPr="0052166A" w:rsidRDefault="00771A8C" w:rsidP="0052166A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主持人：湯紹成 主任(政治大學歐洲聯盟研究中心)</w:t>
            </w:r>
          </w:p>
        </w:tc>
      </w:tr>
      <w:tr w:rsidR="00771A8C" w:rsidRPr="0052166A" w:rsidTr="0047300F">
        <w:trPr>
          <w:jc w:val="center"/>
        </w:trPr>
        <w:tc>
          <w:tcPr>
            <w:tcW w:w="1392" w:type="dxa"/>
            <w:vMerge/>
          </w:tcPr>
          <w:p w:rsidR="00771A8C" w:rsidRPr="0052166A" w:rsidRDefault="00771A8C" w:rsidP="0052166A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394" w:type="dxa"/>
            <w:gridSpan w:val="3"/>
          </w:tcPr>
          <w:p w:rsidR="00771A8C" w:rsidRPr="0047300F" w:rsidRDefault="00771A8C" w:rsidP="0047300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7300F">
              <w:rPr>
                <w:rFonts w:ascii="標楷體" w:eastAsia="標楷體" w:hAnsi="標楷體"/>
                <w:sz w:val="16"/>
                <w:szCs w:val="16"/>
              </w:rPr>
              <w:t>The Study of EU-Canada FTA: The Comprehensive Economic and Trade Agreement</w:t>
            </w:r>
          </w:p>
          <w:p w:rsidR="00771A8C" w:rsidRPr="0047300F" w:rsidRDefault="00771A8C" w:rsidP="0047300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7300F">
              <w:rPr>
                <w:rFonts w:ascii="標楷體" w:eastAsia="標楷體" w:hAnsi="標楷體" w:hint="eastAsia"/>
                <w:sz w:val="16"/>
                <w:szCs w:val="16"/>
              </w:rPr>
              <w:t>陳胤融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碩士生(台灣大學政治研究所)</w:t>
            </w:r>
          </w:p>
        </w:tc>
        <w:tc>
          <w:tcPr>
            <w:tcW w:w="4034" w:type="dxa"/>
            <w:gridSpan w:val="2"/>
            <w:vAlign w:val="center"/>
          </w:tcPr>
          <w:p w:rsidR="00771A8C" w:rsidRDefault="00771A8C" w:rsidP="00AD471B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評論人：葉國俊 副教授</w:t>
            </w:r>
          </w:p>
          <w:p w:rsidR="00771A8C" w:rsidRPr="0052166A" w:rsidRDefault="00771A8C" w:rsidP="00AD471B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(台灣大學國家發展研究所)</w:t>
            </w:r>
          </w:p>
        </w:tc>
      </w:tr>
      <w:tr w:rsidR="00771A8C" w:rsidRPr="0052166A" w:rsidTr="0047300F">
        <w:trPr>
          <w:jc w:val="center"/>
        </w:trPr>
        <w:tc>
          <w:tcPr>
            <w:tcW w:w="1392" w:type="dxa"/>
            <w:vMerge/>
          </w:tcPr>
          <w:p w:rsidR="00771A8C" w:rsidRPr="0052166A" w:rsidRDefault="00771A8C" w:rsidP="0052166A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394" w:type="dxa"/>
            <w:gridSpan w:val="3"/>
          </w:tcPr>
          <w:p w:rsidR="00771A8C" w:rsidRPr="0047300F" w:rsidRDefault="00771A8C" w:rsidP="0047300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7300F">
              <w:rPr>
                <w:rFonts w:ascii="標楷體" w:eastAsia="標楷體" w:hAnsi="標楷體"/>
                <w:sz w:val="16"/>
                <w:szCs w:val="16"/>
              </w:rPr>
              <w:t xml:space="preserve">Explaining voting </w:t>
            </w:r>
            <w:proofErr w:type="spellStart"/>
            <w:r w:rsidRPr="0047300F">
              <w:rPr>
                <w:rFonts w:ascii="標楷體" w:eastAsia="標楷體" w:hAnsi="標楷體"/>
                <w:sz w:val="16"/>
                <w:szCs w:val="16"/>
              </w:rPr>
              <w:t>behaviour</w:t>
            </w:r>
            <w:proofErr w:type="spellEnd"/>
            <w:r w:rsidRPr="0047300F">
              <w:rPr>
                <w:rFonts w:ascii="標楷體" w:eastAsia="標楷體" w:hAnsi="標楷體"/>
                <w:sz w:val="16"/>
                <w:szCs w:val="16"/>
              </w:rPr>
              <w:t xml:space="preserve"> on the Six-Pack</w:t>
            </w:r>
            <w:r w:rsidRPr="0047300F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47300F">
              <w:rPr>
                <w:rFonts w:ascii="標楷體" w:eastAsia="標楷體" w:hAnsi="標楷體"/>
                <w:sz w:val="16"/>
                <w:szCs w:val="16"/>
              </w:rPr>
              <w:t>legislative package in the European Parliament</w:t>
            </w:r>
          </w:p>
          <w:p w:rsidR="00771A8C" w:rsidRPr="0047300F" w:rsidRDefault="00771A8C" w:rsidP="0047300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47300F">
              <w:rPr>
                <w:rFonts w:ascii="標楷體" w:eastAsia="標楷體" w:hAnsi="標楷體" w:hint="eastAsia"/>
                <w:sz w:val="16"/>
                <w:szCs w:val="16"/>
              </w:rPr>
              <w:t>陳青逸</w:t>
            </w:r>
            <w:proofErr w:type="gramEnd"/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碩士生(台灣大學政治研究所)</w:t>
            </w:r>
          </w:p>
        </w:tc>
        <w:tc>
          <w:tcPr>
            <w:tcW w:w="4034" w:type="dxa"/>
            <w:gridSpan w:val="2"/>
            <w:vAlign w:val="center"/>
          </w:tcPr>
          <w:p w:rsidR="00771A8C" w:rsidRDefault="00771A8C" w:rsidP="0052166A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評論人：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湯紹成 主任</w:t>
            </w:r>
          </w:p>
          <w:p w:rsidR="00771A8C" w:rsidRPr="0052166A" w:rsidRDefault="00771A8C" w:rsidP="0052166A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(政治大學歐洲聯盟研究中心)</w:t>
            </w:r>
          </w:p>
        </w:tc>
      </w:tr>
      <w:tr w:rsidR="00771A8C" w:rsidRPr="0052166A" w:rsidTr="00011371">
        <w:trPr>
          <w:jc w:val="center"/>
        </w:trPr>
        <w:tc>
          <w:tcPr>
            <w:tcW w:w="1392" w:type="dxa"/>
            <w:vMerge/>
          </w:tcPr>
          <w:p w:rsidR="00771A8C" w:rsidRPr="0052166A" w:rsidRDefault="00771A8C" w:rsidP="0052166A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394" w:type="dxa"/>
            <w:gridSpan w:val="3"/>
            <w:tcBorders>
              <w:bottom w:val="single" w:sz="4" w:space="0" w:color="auto"/>
            </w:tcBorders>
          </w:tcPr>
          <w:p w:rsidR="00771A8C" w:rsidRPr="0047300F" w:rsidRDefault="00771A8C" w:rsidP="0047300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7300F">
              <w:rPr>
                <w:rFonts w:ascii="標楷體" w:eastAsia="標楷體" w:hAnsi="標楷體"/>
                <w:sz w:val="16"/>
                <w:szCs w:val="16"/>
              </w:rPr>
              <w:t>External Relations in European Union Energy Security: Strategy and Practices</w:t>
            </w:r>
          </w:p>
          <w:p w:rsidR="00771A8C" w:rsidRPr="0047300F" w:rsidRDefault="00771A8C" w:rsidP="0047300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7300F">
              <w:rPr>
                <w:rFonts w:ascii="標楷體" w:eastAsia="標楷體" w:hAnsi="標楷體"/>
                <w:sz w:val="16"/>
                <w:szCs w:val="16"/>
              </w:rPr>
              <w:t>陳薈元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碩士生(台大光電所)</w:t>
            </w:r>
          </w:p>
        </w:tc>
        <w:tc>
          <w:tcPr>
            <w:tcW w:w="4034" w:type="dxa"/>
            <w:gridSpan w:val="2"/>
            <w:tcBorders>
              <w:bottom w:val="single" w:sz="4" w:space="0" w:color="auto"/>
            </w:tcBorders>
            <w:vAlign w:val="center"/>
          </w:tcPr>
          <w:p w:rsidR="00771A8C" w:rsidRDefault="00771A8C" w:rsidP="0052166A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評論人：苑倚曼 副教授</w:t>
            </w:r>
          </w:p>
          <w:p w:rsidR="00771A8C" w:rsidRPr="0052166A" w:rsidRDefault="00771A8C" w:rsidP="0076321C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(淡江大學歐洲研究所)</w:t>
            </w:r>
          </w:p>
        </w:tc>
      </w:tr>
      <w:tr w:rsidR="00771A8C" w:rsidRPr="0052166A" w:rsidTr="0047300F">
        <w:trPr>
          <w:jc w:val="center"/>
        </w:trPr>
        <w:tc>
          <w:tcPr>
            <w:tcW w:w="1392" w:type="dxa"/>
            <w:vMerge/>
            <w:tcBorders>
              <w:bottom w:val="single" w:sz="4" w:space="0" w:color="auto"/>
            </w:tcBorders>
          </w:tcPr>
          <w:p w:rsidR="00771A8C" w:rsidRPr="00771A8C" w:rsidRDefault="00771A8C" w:rsidP="0052166A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394" w:type="dxa"/>
            <w:gridSpan w:val="3"/>
            <w:tcBorders>
              <w:bottom w:val="single" w:sz="4" w:space="0" w:color="auto"/>
            </w:tcBorders>
          </w:tcPr>
          <w:p w:rsidR="00771A8C" w:rsidRPr="0047300F" w:rsidRDefault="00771A8C" w:rsidP="006900F4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7300F">
              <w:rPr>
                <w:rFonts w:ascii="標楷體" w:eastAsia="標楷體" w:hAnsi="標楷體"/>
                <w:sz w:val="16"/>
                <w:szCs w:val="16"/>
              </w:rPr>
              <w:t>CAMRA as Alternative British Pub Tourism: Heritage and the Distinctive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47300F">
              <w:rPr>
                <w:rFonts w:ascii="標楷體" w:eastAsia="標楷體" w:hAnsi="標楷體"/>
                <w:sz w:val="16"/>
                <w:szCs w:val="16"/>
              </w:rPr>
              <w:t>Taste</w:t>
            </w:r>
          </w:p>
          <w:p w:rsidR="00771A8C" w:rsidRPr="0047300F" w:rsidRDefault="00771A8C" w:rsidP="006900F4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7300F">
              <w:rPr>
                <w:rFonts w:ascii="標楷體" w:eastAsia="標楷體" w:hAnsi="標楷體" w:hint="eastAsia"/>
                <w:sz w:val="16"/>
                <w:szCs w:val="16"/>
              </w:rPr>
              <w:t>林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proofErr w:type="gramStart"/>
            <w:r w:rsidRPr="0047300F">
              <w:rPr>
                <w:rFonts w:ascii="標楷體" w:eastAsia="標楷體" w:hAnsi="標楷體" w:hint="eastAsia"/>
                <w:sz w:val="16"/>
                <w:szCs w:val="16"/>
              </w:rPr>
              <w:t>芛</w:t>
            </w:r>
            <w:proofErr w:type="gramEnd"/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碩士生(台師大歐洲文化與觀光研究所)</w:t>
            </w:r>
          </w:p>
        </w:tc>
        <w:tc>
          <w:tcPr>
            <w:tcW w:w="4034" w:type="dxa"/>
            <w:gridSpan w:val="2"/>
            <w:tcBorders>
              <w:bottom w:val="single" w:sz="4" w:space="0" w:color="auto"/>
            </w:tcBorders>
            <w:vAlign w:val="center"/>
          </w:tcPr>
          <w:p w:rsidR="00771A8C" w:rsidRDefault="00771A8C" w:rsidP="006900F4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評論人：</w:t>
            </w:r>
            <w:r w:rsidRPr="0087712C">
              <w:rPr>
                <w:rFonts w:ascii="標楷體" w:eastAsia="標楷體" w:hAnsi="標楷體" w:hint="eastAsia"/>
                <w:sz w:val="16"/>
                <w:szCs w:val="16"/>
              </w:rPr>
              <w:t>黃琛瑜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助理教授</w:t>
            </w:r>
          </w:p>
          <w:p w:rsidR="00771A8C" w:rsidRPr="0052166A" w:rsidRDefault="00771A8C" w:rsidP="006900F4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(淡江大學公共行政學系)</w:t>
            </w:r>
          </w:p>
        </w:tc>
      </w:tr>
      <w:tr w:rsidR="00771A8C" w:rsidRPr="0052166A" w:rsidTr="00677DB4">
        <w:trPr>
          <w:jc w:val="center"/>
        </w:trPr>
        <w:tc>
          <w:tcPr>
            <w:tcW w:w="1392" w:type="dxa"/>
            <w:shd w:val="clear" w:color="auto" w:fill="F2F2F2" w:themeFill="background1" w:themeFillShade="F2"/>
            <w:vAlign w:val="center"/>
          </w:tcPr>
          <w:p w:rsidR="00771A8C" w:rsidRPr="0052166A" w:rsidRDefault="00771A8C" w:rsidP="0052166A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  <w:r w:rsidR="000172EC">
              <w:rPr>
                <w:rFonts w:ascii="標楷體" w:eastAsia="標楷體" w:hAnsi="標楷體" w:hint="eastAsia"/>
                <w:sz w:val="16"/>
                <w:szCs w:val="16"/>
              </w:rPr>
              <w:t>7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:</w:t>
            </w:r>
            <w:r w:rsidR="000172EC"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0-1</w:t>
            </w:r>
            <w:r w:rsidR="000172EC">
              <w:rPr>
                <w:rFonts w:ascii="標楷體" w:eastAsia="標楷體" w:hAnsi="標楷體" w:hint="eastAsia"/>
                <w:sz w:val="16"/>
                <w:szCs w:val="16"/>
              </w:rPr>
              <w:t>7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:</w:t>
            </w:r>
            <w:r w:rsidR="000172EC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9428" w:type="dxa"/>
            <w:gridSpan w:val="5"/>
            <w:shd w:val="clear" w:color="auto" w:fill="F2F2F2" w:themeFill="background1" w:themeFillShade="F2"/>
            <w:vAlign w:val="center"/>
          </w:tcPr>
          <w:p w:rsidR="00771A8C" w:rsidRPr="0052166A" w:rsidRDefault="00771A8C" w:rsidP="0052166A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閉幕式</w:t>
            </w:r>
          </w:p>
          <w:p w:rsidR="00771A8C" w:rsidRPr="0052166A" w:rsidRDefault="00771A8C" w:rsidP="0052166A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湯紹成 主任(國立政治大學歐洲聯盟研究中心)</w:t>
            </w:r>
          </w:p>
          <w:p w:rsidR="00771A8C" w:rsidRPr="0052166A" w:rsidRDefault="00771A8C" w:rsidP="0052166A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2166A">
              <w:rPr>
                <w:rFonts w:ascii="標楷體" w:eastAsia="標楷體" w:hAnsi="標楷體" w:hint="eastAsia"/>
                <w:sz w:val="16"/>
                <w:szCs w:val="16"/>
              </w:rPr>
              <w:t>陳麗娟 所長兼主任(淡江大學歐洲研究所；淡江大學歐洲聯盟研究中心)</w:t>
            </w:r>
          </w:p>
        </w:tc>
      </w:tr>
    </w:tbl>
    <w:p w:rsidR="00535CCB" w:rsidRDefault="00535CCB" w:rsidP="00535CCB">
      <w:pPr>
        <w:spacing w:line="300" w:lineRule="exact"/>
        <w:jc w:val="center"/>
        <w:rPr>
          <w:rFonts w:ascii="標楷體" w:eastAsia="標楷體" w:hAnsi="標楷體"/>
          <w:sz w:val="20"/>
        </w:rPr>
      </w:pPr>
    </w:p>
    <w:sectPr w:rsidR="00535CCB" w:rsidSect="00535CCB">
      <w:pgSz w:w="11906" w:h="16838"/>
      <w:pgMar w:top="284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EB8" w:rsidRDefault="00EB0EB8" w:rsidP="005A079C">
      <w:r>
        <w:separator/>
      </w:r>
    </w:p>
  </w:endnote>
  <w:endnote w:type="continuationSeparator" w:id="0">
    <w:p w:rsidR="00EB0EB8" w:rsidRDefault="00EB0EB8" w:rsidP="005A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EB8" w:rsidRDefault="00EB0EB8" w:rsidP="005A079C">
      <w:r>
        <w:separator/>
      </w:r>
    </w:p>
  </w:footnote>
  <w:footnote w:type="continuationSeparator" w:id="0">
    <w:p w:rsidR="00EB0EB8" w:rsidRDefault="00EB0EB8" w:rsidP="005A0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BD"/>
    <w:rsid w:val="00016932"/>
    <w:rsid w:val="000172EC"/>
    <w:rsid w:val="000B72FA"/>
    <w:rsid w:val="001E4F4A"/>
    <w:rsid w:val="002C5467"/>
    <w:rsid w:val="003E760F"/>
    <w:rsid w:val="00423E04"/>
    <w:rsid w:val="0047300F"/>
    <w:rsid w:val="00486876"/>
    <w:rsid w:val="0052166A"/>
    <w:rsid w:val="00535CCB"/>
    <w:rsid w:val="00552DC1"/>
    <w:rsid w:val="005A079C"/>
    <w:rsid w:val="00663557"/>
    <w:rsid w:val="006755C6"/>
    <w:rsid w:val="00677DB4"/>
    <w:rsid w:val="006C3EBD"/>
    <w:rsid w:val="006C516B"/>
    <w:rsid w:val="006E3503"/>
    <w:rsid w:val="0076321C"/>
    <w:rsid w:val="00771A8C"/>
    <w:rsid w:val="007844B0"/>
    <w:rsid w:val="007D63E6"/>
    <w:rsid w:val="0084534E"/>
    <w:rsid w:val="0087712C"/>
    <w:rsid w:val="009575CD"/>
    <w:rsid w:val="00AB38E5"/>
    <w:rsid w:val="00AD471B"/>
    <w:rsid w:val="00AF4A29"/>
    <w:rsid w:val="00B3724F"/>
    <w:rsid w:val="00EB0EB8"/>
    <w:rsid w:val="00F1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07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A079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A07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A079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07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A079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A07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A07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637F1-D8CE-4EB6-8AE8-19B8400A9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tkustaff</dc:creator>
  <cp:lastModifiedBy>tkustaff</cp:lastModifiedBy>
  <cp:revision>12</cp:revision>
  <cp:lastPrinted>2015-05-04T06:19:00Z</cp:lastPrinted>
  <dcterms:created xsi:type="dcterms:W3CDTF">2015-04-28T02:40:00Z</dcterms:created>
  <dcterms:modified xsi:type="dcterms:W3CDTF">2015-05-06T02:11:00Z</dcterms:modified>
</cp:coreProperties>
</file>