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663FA1" w:rsidTr="00663FA1">
        <w:tc>
          <w:tcPr>
            <w:tcW w:w="8362" w:type="dxa"/>
          </w:tcPr>
          <w:p w:rsidR="00663FA1" w:rsidRDefault="00E0338E" w:rsidP="00663FA1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簡</w:t>
            </w:r>
            <w:r w:rsidR="00663FA1">
              <w:rPr>
                <w:rFonts w:hint="eastAsia"/>
              </w:rPr>
              <w:t>章</w:t>
            </w:r>
          </w:p>
          <w:p w:rsidR="00663FA1" w:rsidRDefault="00663FA1" w:rsidP="00663FA1">
            <w:pPr>
              <w:jc w:val="center"/>
            </w:pPr>
          </w:p>
          <w:p w:rsidR="00663FA1" w:rsidRPr="00663FA1" w:rsidRDefault="00663FA1" w:rsidP="00663FA1">
            <w:pPr>
              <w:jc w:val="center"/>
              <w:rPr>
                <w:b/>
              </w:rPr>
            </w:pPr>
            <w:r w:rsidRPr="00663FA1">
              <w:rPr>
                <w:rFonts w:hint="eastAsia"/>
                <w:b/>
              </w:rPr>
              <w:t>當代藝術雙年展</w:t>
            </w:r>
          </w:p>
          <w:p w:rsidR="00663FA1" w:rsidRPr="00663FA1" w:rsidRDefault="00663FA1" w:rsidP="00663FA1">
            <w:pPr>
              <w:jc w:val="center"/>
              <w:rPr>
                <w:b/>
                <w:bCs/>
                <w:sz w:val="28"/>
                <w:szCs w:val="28"/>
              </w:rPr>
            </w:pPr>
            <w:r w:rsidRPr="00663FA1">
              <w:rPr>
                <w:b/>
                <w:bCs/>
                <w:sz w:val="28"/>
                <w:szCs w:val="28"/>
              </w:rPr>
              <w:t xml:space="preserve">" </w:t>
            </w:r>
            <w:r w:rsidR="00E0338E">
              <w:rPr>
                <w:rFonts w:hint="eastAsia"/>
                <w:b/>
                <w:bCs/>
                <w:sz w:val="28"/>
                <w:szCs w:val="28"/>
              </w:rPr>
              <w:t>M</w:t>
            </w:r>
            <w:r w:rsidRPr="00663FA1">
              <w:rPr>
                <w:b/>
                <w:bCs/>
                <w:sz w:val="28"/>
                <w:szCs w:val="28"/>
              </w:rPr>
              <w:t>ulhouse 015 "</w:t>
            </w:r>
          </w:p>
          <w:p w:rsidR="00663FA1" w:rsidRDefault="00663FA1" w:rsidP="00663FA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63FA1" w:rsidRPr="00663FA1" w:rsidRDefault="00663FA1" w:rsidP="00663FA1">
            <w:pPr>
              <w:jc w:val="center"/>
              <w:rPr>
                <w:szCs w:val="24"/>
              </w:rPr>
            </w:pPr>
            <w:r w:rsidRPr="00663FA1">
              <w:rPr>
                <w:rFonts w:hint="eastAsia"/>
                <w:bCs/>
                <w:szCs w:val="24"/>
              </w:rPr>
              <w:t>2015</w:t>
            </w:r>
            <w:r w:rsidRPr="00663FA1">
              <w:rPr>
                <w:rFonts w:hint="eastAsia"/>
                <w:bCs/>
                <w:szCs w:val="24"/>
              </w:rPr>
              <w:t>年</w:t>
            </w:r>
            <w:r w:rsidRPr="00663FA1">
              <w:rPr>
                <w:rFonts w:hint="eastAsia"/>
                <w:bCs/>
                <w:szCs w:val="24"/>
              </w:rPr>
              <w:t>6</w:t>
            </w:r>
            <w:r w:rsidRPr="00663FA1">
              <w:rPr>
                <w:rFonts w:hint="eastAsia"/>
                <w:bCs/>
                <w:szCs w:val="24"/>
              </w:rPr>
              <w:t>月</w:t>
            </w:r>
            <w:r w:rsidRPr="00663FA1">
              <w:rPr>
                <w:rFonts w:hint="eastAsia"/>
                <w:bCs/>
                <w:szCs w:val="24"/>
              </w:rPr>
              <w:t>13</w:t>
            </w:r>
            <w:r w:rsidRPr="00663FA1">
              <w:rPr>
                <w:rFonts w:hint="eastAsia"/>
                <w:bCs/>
                <w:szCs w:val="24"/>
              </w:rPr>
              <w:t>至</w:t>
            </w:r>
            <w:r w:rsidRPr="00663FA1">
              <w:rPr>
                <w:rFonts w:hint="eastAsia"/>
                <w:bCs/>
                <w:szCs w:val="24"/>
              </w:rPr>
              <w:t>16</w:t>
            </w:r>
            <w:r w:rsidRPr="00663FA1">
              <w:rPr>
                <w:rFonts w:hint="eastAsia"/>
                <w:bCs/>
                <w:szCs w:val="24"/>
              </w:rPr>
              <w:t>日</w:t>
            </w:r>
          </w:p>
        </w:tc>
      </w:tr>
    </w:tbl>
    <w:p w:rsidR="009C0365" w:rsidRDefault="009C0365"/>
    <w:p w:rsidR="00663FA1" w:rsidRPr="007E59F1" w:rsidRDefault="007E59F1">
      <w:pPr>
        <w:rPr>
          <w:b/>
          <w:u w:val="single"/>
        </w:rPr>
      </w:pPr>
      <w:r w:rsidRPr="007E59F1">
        <w:rPr>
          <w:rFonts w:hint="eastAsia"/>
          <w:b/>
          <w:u w:val="single"/>
        </w:rPr>
        <w:t>前言</w:t>
      </w:r>
    </w:p>
    <w:p w:rsidR="007E59F1" w:rsidRDefault="007E59F1"/>
    <w:p w:rsidR="007E59F1" w:rsidRDefault="007E59F1">
      <w:r w:rsidRPr="007E59F1">
        <w:t>Mulhouse</w:t>
      </w:r>
      <w:r>
        <w:rPr>
          <w:rFonts w:hint="eastAsia"/>
        </w:rPr>
        <w:t>市</w:t>
      </w:r>
      <w:r w:rsidR="00E11276">
        <w:rPr>
          <w:rFonts w:hint="eastAsia"/>
        </w:rPr>
        <w:t>與瑞士</w:t>
      </w:r>
      <w:r w:rsidRPr="007E59F1">
        <w:rPr>
          <w:rFonts w:hint="eastAsia"/>
        </w:rPr>
        <w:t>巴塞爾博覽會</w:t>
      </w:r>
      <w:r w:rsidR="00E11276">
        <w:rPr>
          <w:rFonts w:hint="eastAsia"/>
        </w:rPr>
        <w:t>合作，</w:t>
      </w:r>
      <w:r>
        <w:rPr>
          <w:rFonts w:hint="eastAsia"/>
        </w:rPr>
        <w:t>並協同</w:t>
      </w:r>
      <w:r w:rsidRPr="007E59F1">
        <w:rPr>
          <w:rFonts w:hint="eastAsia"/>
        </w:rPr>
        <w:t>法國文化部造形藝術組（</w:t>
      </w:r>
      <w:r w:rsidRPr="007E59F1">
        <w:rPr>
          <w:rFonts w:hint="eastAsia"/>
        </w:rPr>
        <w:t>D</w:t>
      </w:r>
      <w:r w:rsidRPr="007E59F1">
        <w:rPr>
          <w:rFonts w:hint="eastAsia"/>
        </w:rPr>
        <w:t>é</w:t>
      </w:r>
      <w:r w:rsidRPr="007E59F1">
        <w:rPr>
          <w:rFonts w:hint="eastAsia"/>
        </w:rPr>
        <w:t>l</w:t>
      </w:r>
      <w:r w:rsidRPr="007E59F1">
        <w:rPr>
          <w:rFonts w:hint="eastAsia"/>
        </w:rPr>
        <w:t>é</w:t>
      </w:r>
      <w:proofErr w:type="spellStart"/>
      <w:r w:rsidRPr="007E59F1">
        <w:rPr>
          <w:rFonts w:hint="eastAsia"/>
        </w:rPr>
        <w:t>gation</w:t>
      </w:r>
      <w:proofErr w:type="spellEnd"/>
      <w:r w:rsidRPr="007E59F1">
        <w:rPr>
          <w:rFonts w:hint="eastAsia"/>
        </w:rPr>
        <w:t xml:space="preserve"> aux Arts </w:t>
      </w:r>
      <w:proofErr w:type="spellStart"/>
      <w:r w:rsidRPr="007E59F1">
        <w:rPr>
          <w:rFonts w:hint="eastAsia"/>
        </w:rPr>
        <w:t>Plastiques</w:t>
      </w:r>
      <w:proofErr w:type="spellEnd"/>
      <w:r w:rsidRPr="007E59F1">
        <w:rPr>
          <w:rFonts w:hint="eastAsia"/>
        </w:rPr>
        <w:t>）</w:t>
      </w:r>
      <w:r>
        <w:rPr>
          <w:rFonts w:hint="eastAsia"/>
        </w:rPr>
        <w:t>共同舉辦集結歐洲藝術學院的</w:t>
      </w:r>
      <w:r w:rsidR="00E11276">
        <w:rPr>
          <w:rFonts w:hint="eastAsia"/>
        </w:rPr>
        <w:t>「</w:t>
      </w:r>
      <w:r w:rsidR="00E11276">
        <w:rPr>
          <w:rFonts w:hint="eastAsia"/>
        </w:rPr>
        <w:t>M</w:t>
      </w:r>
      <w:r w:rsidRPr="007E59F1">
        <w:t>ulhouse 015</w:t>
      </w:r>
      <w:r w:rsidR="00E11276">
        <w:rPr>
          <w:rFonts w:hint="eastAsia"/>
        </w:rPr>
        <w:t>」</w:t>
      </w:r>
      <w:r>
        <w:rPr>
          <w:rFonts w:hint="eastAsia"/>
        </w:rPr>
        <w:t>當代藝術雙年展。</w:t>
      </w:r>
    </w:p>
    <w:p w:rsidR="007E59F1" w:rsidRPr="00E11276" w:rsidRDefault="007E59F1"/>
    <w:p w:rsidR="007E59F1" w:rsidRPr="007E59F1" w:rsidRDefault="007E59F1">
      <w:pPr>
        <w:rPr>
          <w:b/>
        </w:rPr>
      </w:pPr>
      <w:r w:rsidRPr="007E59F1">
        <w:rPr>
          <w:rFonts w:hint="eastAsia"/>
          <w:b/>
          <w:u w:val="single"/>
        </w:rPr>
        <w:t>第一條</w:t>
      </w:r>
      <w:r w:rsidRPr="007E59F1">
        <w:rPr>
          <w:rFonts w:hint="eastAsia"/>
          <w:b/>
        </w:rPr>
        <w:t>：目的</w:t>
      </w:r>
    </w:p>
    <w:p w:rsidR="007E59F1" w:rsidRDefault="007E59F1"/>
    <w:p w:rsidR="007E59F1" w:rsidRDefault="007E59F1">
      <w:r>
        <w:rPr>
          <w:rFonts w:hint="eastAsia"/>
        </w:rPr>
        <w:t>第十一屆展覽於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至</w:t>
      </w:r>
      <w:r>
        <w:rPr>
          <w:rFonts w:hint="eastAsia"/>
        </w:rPr>
        <w:t>16</w:t>
      </w:r>
      <w:r>
        <w:rPr>
          <w:rFonts w:hint="eastAsia"/>
        </w:rPr>
        <w:t>日</w:t>
      </w:r>
      <w:r w:rsidRPr="007E59F1">
        <w:t>Mulhouse</w:t>
      </w:r>
      <w:r w:rsidR="00E11276">
        <w:rPr>
          <w:rFonts w:hint="eastAsia"/>
        </w:rPr>
        <w:t>展覽中心</w:t>
      </w:r>
      <w:r>
        <w:rPr>
          <w:rFonts w:hint="eastAsia"/>
        </w:rPr>
        <w:t>舉辦</w:t>
      </w:r>
    </w:p>
    <w:p w:rsidR="007E59F1" w:rsidRPr="007E59F1" w:rsidRDefault="007E59F1"/>
    <w:p w:rsidR="007E59F1" w:rsidRPr="007E59F1" w:rsidRDefault="007E59F1">
      <w:r>
        <w:rPr>
          <w:rFonts w:hint="eastAsia"/>
        </w:rPr>
        <w:t>展覽原則為集結法國、瑞士、德國和義大利的藝術學院，</w:t>
      </w:r>
      <w:r w:rsidR="00370941">
        <w:rPr>
          <w:rFonts w:hint="eastAsia"/>
        </w:rPr>
        <w:t>並在歐洲最富盛名的展覽之</w:t>
      </w:r>
      <w:proofErr w:type="gramStart"/>
      <w:r w:rsidR="00370941">
        <w:rPr>
          <w:rFonts w:hint="eastAsia"/>
        </w:rPr>
        <w:t>一─</w:t>
      </w:r>
      <w:proofErr w:type="gramEnd"/>
      <w:r w:rsidR="00370941" w:rsidRPr="007E59F1">
        <w:rPr>
          <w:rFonts w:hint="eastAsia"/>
        </w:rPr>
        <w:t>巴塞爾</w:t>
      </w:r>
      <w:r w:rsidR="00370941">
        <w:rPr>
          <w:rFonts w:hint="eastAsia"/>
        </w:rPr>
        <w:t>當代藝術</w:t>
      </w:r>
      <w:r w:rsidR="00370941" w:rsidRPr="007E59F1">
        <w:rPr>
          <w:rFonts w:hint="eastAsia"/>
        </w:rPr>
        <w:t>博覽會</w:t>
      </w:r>
      <w:r w:rsidR="00370941">
        <w:rPr>
          <w:rFonts w:hint="eastAsia"/>
        </w:rPr>
        <w:t>的附近，於全國及國際的層次上展示並推廣歐洲藝術學院。</w:t>
      </w:r>
    </w:p>
    <w:p w:rsidR="007E59F1" w:rsidRPr="00AA666D" w:rsidRDefault="007E59F1">
      <w:pPr>
        <w:rPr>
          <w:b/>
        </w:rPr>
      </w:pPr>
    </w:p>
    <w:p w:rsidR="00AA666D" w:rsidRPr="00AA666D" w:rsidRDefault="00AA666D">
      <w:pPr>
        <w:rPr>
          <w:b/>
        </w:rPr>
      </w:pPr>
      <w:r w:rsidRPr="00AA666D">
        <w:rPr>
          <w:rFonts w:hint="eastAsia"/>
          <w:b/>
          <w:u w:val="single"/>
        </w:rPr>
        <w:t>第二條</w:t>
      </w:r>
      <w:r w:rsidRPr="00AA666D">
        <w:rPr>
          <w:rFonts w:hint="eastAsia"/>
          <w:b/>
        </w:rPr>
        <w:t>：競賽</w:t>
      </w:r>
      <w:r w:rsidRPr="00AA666D">
        <w:rPr>
          <w:rFonts w:hint="eastAsia"/>
          <w:b/>
        </w:rPr>
        <w:t>/</w:t>
      </w:r>
      <w:r w:rsidR="009E157A">
        <w:rPr>
          <w:rFonts w:hint="eastAsia"/>
          <w:b/>
        </w:rPr>
        <w:t>展覽</w:t>
      </w:r>
      <w:r w:rsidRPr="00AA666D">
        <w:rPr>
          <w:rFonts w:hint="eastAsia"/>
          <w:b/>
        </w:rPr>
        <w:t>評審組成</w:t>
      </w:r>
    </w:p>
    <w:p w:rsidR="00AA666D" w:rsidRDefault="00AA666D"/>
    <w:p w:rsidR="00AA666D" w:rsidRDefault="00AA666D" w:rsidP="00AA666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該展覽為競賽形式，開放給高等藝術學院畢業的年輕藝術家參加。由藝術界人士所組成的評審團將會選出優勝者，首獎優勝者將得到由</w:t>
      </w:r>
      <w:r w:rsidRPr="007E59F1">
        <w:t>Mulhouse</w:t>
      </w:r>
      <w:r>
        <w:rPr>
          <w:rFonts w:hint="eastAsia"/>
        </w:rPr>
        <w:t>城市</w:t>
      </w:r>
      <w:r w:rsidR="00715F0B">
        <w:rPr>
          <w:rFonts w:hint="eastAsia"/>
        </w:rPr>
        <w:t>所提供共</w:t>
      </w:r>
      <w:r w:rsidRPr="00AA666D">
        <w:t>15000</w:t>
      </w:r>
      <w:r w:rsidRPr="00AA666D">
        <w:rPr>
          <w:rFonts w:hint="eastAsia"/>
        </w:rPr>
        <w:t>歐元</w:t>
      </w:r>
      <w:r w:rsidR="00715F0B">
        <w:rPr>
          <w:rFonts w:hint="eastAsia"/>
        </w:rPr>
        <w:t>的獎金</w:t>
      </w:r>
      <w:r>
        <w:rPr>
          <w:rFonts w:hint="eastAsia"/>
        </w:rPr>
        <w:t>，</w:t>
      </w:r>
      <w:r w:rsidR="00715F0B">
        <w:rPr>
          <w:rFonts w:hint="eastAsia"/>
        </w:rPr>
        <w:t>獎金細項分</w:t>
      </w:r>
      <w:r>
        <w:rPr>
          <w:rFonts w:hint="eastAsia"/>
        </w:rPr>
        <w:t>為：</w:t>
      </w:r>
    </w:p>
    <w:p w:rsidR="00AA666D" w:rsidRDefault="00715F0B" w:rsidP="00AA666D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4500</w:t>
      </w:r>
      <w:r>
        <w:rPr>
          <w:rFonts w:hint="eastAsia"/>
        </w:rPr>
        <w:t>歐元以支持於</w:t>
      </w:r>
      <w:r w:rsidRPr="007E59F1">
        <w:t>Mulhouse</w:t>
      </w:r>
      <w:r>
        <w:rPr>
          <w:rFonts w:hint="eastAsia"/>
        </w:rPr>
        <w:t>舉辦的展覽計畫</w:t>
      </w:r>
    </w:p>
    <w:p w:rsidR="00715F0B" w:rsidRDefault="00715F0B" w:rsidP="00AA666D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4500</w:t>
      </w:r>
      <w:r>
        <w:rPr>
          <w:rFonts w:hint="eastAsia"/>
        </w:rPr>
        <w:t>歐元以出版展覽相關的刊物</w:t>
      </w:r>
    </w:p>
    <w:p w:rsidR="00715F0B" w:rsidRDefault="00715F0B" w:rsidP="00AA666D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6000</w:t>
      </w:r>
      <w:r w:rsidR="004A3074">
        <w:rPr>
          <w:rFonts w:hint="eastAsia"/>
        </w:rPr>
        <w:t>歐元以協助</w:t>
      </w:r>
      <w:r>
        <w:rPr>
          <w:rFonts w:hint="eastAsia"/>
        </w:rPr>
        <w:t>創作</w:t>
      </w:r>
    </w:p>
    <w:p w:rsidR="00AA666D" w:rsidRDefault="009E157A" w:rsidP="00AA666D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展覽</w:t>
      </w:r>
      <w:r w:rsidR="00637BDA">
        <w:rPr>
          <w:rFonts w:hint="eastAsia"/>
        </w:rPr>
        <w:t>評審</w:t>
      </w:r>
    </w:p>
    <w:p w:rsidR="00637BDA" w:rsidRDefault="00637BDA" w:rsidP="00637BDA">
      <w:pPr>
        <w:pStyle w:val="a4"/>
        <w:ind w:leftChars="0" w:left="360"/>
      </w:pPr>
      <w:r>
        <w:rPr>
          <w:rFonts w:hint="eastAsia"/>
        </w:rPr>
        <w:t>目前尚未確定</w:t>
      </w:r>
      <w:r>
        <w:rPr>
          <w:rFonts w:hint="eastAsia"/>
        </w:rPr>
        <w:t xml:space="preserve"> </w:t>
      </w:r>
    </w:p>
    <w:p w:rsidR="00637BDA" w:rsidRDefault="00637BDA" w:rsidP="00637BDA"/>
    <w:p w:rsidR="00637BDA" w:rsidRPr="009E157A" w:rsidRDefault="00637BDA" w:rsidP="00637BDA">
      <w:pPr>
        <w:rPr>
          <w:b/>
        </w:rPr>
      </w:pPr>
      <w:r w:rsidRPr="009E157A">
        <w:rPr>
          <w:rFonts w:hint="eastAsia"/>
          <w:b/>
          <w:u w:val="single"/>
        </w:rPr>
        <w:t>第三條</w:t>
      </w:r>
      <w:r w:rsidRPr="009E157A">
        <w:rPr>
          <w:rFonts w:hint="eastAsia"/>
          <w:b/>
        </w:rPr>
        <w:t>：</w:t>
      </w:r>
      <w:r w:rsidR="009E157A" w:rsidRPr="009E157A">
        <w:rPr>
          <w:rFonts w:hint="eastAsia"/>
          <w:b/>
        </w:rPr>
        <w:t>參展作品篩選條件</w:t>
      </w:r>
      <w:r w:rsidR="009E157A" w:rsidRPr="009E157A">
        <w:rPr>
          <w:rFonts w:hint="eastAsia"/>
          <w:b/>
        </w:rPr>
        <w:t>/</w:t>
      </w:r>
      <w:r w:rsidR="009E157A" w:rsidRPr="009E157A">
        <w:rPr>
          <w:rFonts w:hint="eastAsia"/>
          <w:b/>
        </w:rPr>
        <w:t>篩選評審</w:t>
      </w:r>
    </w:p>
    <w:p w:rsidR="009E157A" w:rsidRDefault="009E157A" w:rsidP="00637BDA"/>
    <w:p w:rsidR="009E157A" w:rsidRPr="00E74B25" w:rsidRDefault="00E74B25" w:rsidP="00E74B25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候選者需擁有</w:t>
      </w:r>
      <w:r w:rsidR="00B379AC">
        <w:rPr>
          <w:rFonts w:hint="eastAsia"/>
        </w:rPr>
        <w:t>法國</w:t>
      </w:r>
      <w:r>
        <w:rPr>
          <w:rFonts w:hint="eastAsia"/>
        </w:rPr>
        <w:t>國家造型藝術文憑</w:t>
      </w:r>
      <w:r>
        <w:rPr>
          <w:sz w:val="22"/>
        </w:rPr>
        <w:t>DNSEP</w:t>
      </w:r>
      <w:r w:rsidR="00B379AC">
        <w:rPr>
          <w:rFonts w:hint="eastAsia"/>
          <w:sz w:val="22"/>
        </w:rPr>
        <w:t>相當學歷</w:t>
      </w:r>
      <w:r>
        <w:rPr>
          <w:rFonts w:hint="eastAsia"/>
          <w:sz w:val="22"/>
        </w:rPr>
        <w:t>，且為畢業兩年</w:t>
      </w:r>
      <w:proofErr w:type="gramStart"/>
      <w:r>
        <w:rPr>
          <w:rFonts w:hint="eastAsia"/>
          <w:sz w:val="22"/>
        </w:rPr>
        <w:t>以內（</w:t>
      </w:r>
      <w:proofErr w:type="gramEnd"/>
      <w:r>
        <w:rPr>
          <w:rFonts w:hint="eastAsia"/>
          <w:sz w:val="22"/>
        </w:rPr>
        <w:t>或歐洲同等</w:t>
      </w:r>
      <w:r>
        <w:rPr>
          <w:rFonts w:hint="eastAsia"/>
          <w:sz w:val="22"/>
        </w:rPr>
        <w:t>bac+5</w:t>
      </w:r>
      <w:r>
        <w:rPr>
          <w:rFonts w:hint="eastAsia"/>
          <w:sz w:val="22"/>
        </w:rPr>
        <w:t>學歷）。</w:t>
      </w:r>
    </w:p>
    <w:p w:rsidR="00E74B25" w:rsidRPr="002872BA" w:rsidRDefault="00B379AC" w:rsidP="00E74B25">
      <w:pPr>
        <w:pStyle w:val="a4"/>
        <w:numPr>
          <w:ilvl w:val="0"/>
          <w:numId w:val="3"/>
        </w:numPr>
        <w:ind w:leftChars="0"/>
      </w:pPr>
      <w:r>
        <w:rPr>
          <w:rFonts w:hint="eastAsia"/>
          <w:sz w:val="22"/>
        </w:rPr>
        <w:t>經</w:t>
      </w:r>
      <w:r w:rsidR="002872BA">
        <w:rPr>
          <w:rFonts w:hint="eastAsia"/>
          <w:sz w:val="22"/>
        </w:rPr>
        <w:t>高等</w:t>
      </w:r>
      <w:r>
        <w:rPr>
          <w:rFonts w:hint="eastAsia"/>
          <w:sz w:val="22"/>
        </w:rPr>
        <w:t>藝術</w:t>
      </w:r>
      <w:r w:rsidR="002872BA">
        <w:rPr>
          <w:rFonts w:hint="eastAsia"/>
          <w:sz w:val="22"/>
        </w:rPr>
        <w:t>學院院長</w:t>
      </w:r>
      <w:r>
        <w:rPr>
          <w:rFonts w:hint="eastAsia"/>
          <w:sz w:val="22"/>
        </w:rPr>
        <w:t>推薦者及</w:t>
      </w:r>
      <w:r w:rsidR="002872BA">
        <w:rPr>
          <w:rFonts w:hint="eastAsia"/>
          <w:sz w:val="22"/>
        </w:rPr>
        <w:t>擁有</w:t>
      </w:r>
      <w:r>
        <w:rPr>
          <w:rFonts w:hint="eastAsia"/>
          <w:sz w:val="22"/>
        </w:rPr>
        <w:t>相當碩士</w:t>
      </w:r>
      <w:r w:rsidR="002872BA">
        <w:rPr>
          <w:rFonts w:hint="eastAsia"/>
          <w:sz w:val="22"/>
        </w:rPr>
        <w:t>學</w:t>
      </w:r>
      <w:r>
        <w:rPr>
          <w:rFonts w:hint="eastAsia"/>
          <w:sz w:val="22"/>
        </w:rPr>
        <w:t>歷</w:t>
      </w:r>
      <w:r w:rsidR="002872BA">
        <w:rPr>
          <w:rFonts w:hint="eastAsia"/>
          <w:sz w:val="22"/>
        </w:rPr>
        <w:t>的自由申請者，</w:t>
      </w:r>
      <w:proofErr w:type="gramStart"/>
      <w:r>
        <w:rPr>
          <w:rFonts w:hint="eastAsia"/>
          <w:sz w:val="22"/>
        </w:rPr>
        <w:t>均以相同</w:t>
      </w:r>
      <w:proofErr w:type="gramEnd"/>
      <w:r>
        <w:rPr>
          <w:rFonts w:hint="eastAsia"/>
          <w:sz w:val="22"/>
        </w:rPr>
        <w:t>標準進行</w:t>
      </w:r>
      <w:r w:rsidR="00E74B25">
        <w:rPr>
          <w:rFonts w:hint="eastAsia"/>
          <w:sz w:val="22"/>
        </w:rPr>
        <w:t>篩選</w:t>
      </w:r>
      <w:r w:rsidR="002872BA">
        <w:rPr>
          <w:rFonts w:hint="eastAsia"/>
          <w:sz w:val="22"/>
        </w:rPr>
        <w:t>。</w:t>
      </w:r>
    </w:p>
    <w:p w:rsidR="002872BA" w:rsidRPr="002872BA" w:rsidRDefault="002872BA" w:rsidP="00E74B25">
      <w:pPr>
        <w:pStyle w:val="a4"/>
        <w:numPr>
          <w:ilvl w:val="0"/>
          <w:numId w:val="3"/>
        </w:numPr>
        <w:ind w:leftChars="0"/>
      </w:pPr>
      <w:r>
        <w:rPr>
          <w:rFonts w:hint="eastAsia"/>
          <w:sz w:val="22"/>
        </w:rPr>
        <w:lastRenderedPageBreak/>
        <w:t>主辦單位保留固定名額給由藝術學院推薦的候選者，</w:t>
      </w:r>
      <w:r w:rsidR="00B379AC">
        <w:rPr>
          <w:rFonts w:hint="eastAsia"/>
          <w:sz w:val="22"/>
        </w:rPr>
        <w:t>依</w:t>
      </w:r>
      <w:r>
        <w:rPr>
          <w:rFonts w:hint="eastAsia"/>
          <w:sz w:val="22"/>
        </w:rPr>
        <w:t>報名次序</w:t>
      </w:r>
      <w:r w:rsidR="00B379AC">
        <w:rPr>
          <w:rFonts w:hint="eastAsia"/>
          <w:sz w:val="22"/>
        </w:rPr>
        <w:t>決定入選與否</w:t>
      </w:r>
      <w:r>
        <w:rPr>
          <w:rFonts w:hint="eastAsia"/>
          <w:sz w:val="22"/>
        </w:rPr>
        <w:t>。</w:t>
      </w:r>
    </w:p>
    <w:p w:rsidR="002872BA" w:rsidRPr="002872BA" w:rsidRDefault="002872BA" w:rsidP="00E74B25">
      <w:pPr>
        <w:pStyle w:val="a4"/>
        <w:numPr>
          <w:ilvl w:val="0"/>
          <w:numId w:val="3"/>
        </w:numPr>
        <w:ind w:leftChars="0"/>
      </w:pPr>
      <w:r>
        <w:rPr>
          <w:rFonts w:hint="eastAsia"/>
          <w:sz w:val="22"/>
        </w:rPr>
        <w:t>每位</w:t>
      </w:r>
      <w:r w:rsidR="00B379AC">
        <w:rPr>
          <w:rFonts w:hint="eastAsia"/>
          <w:sz w:val="22"/>
        </w:rPr>
        <w:t>入</w:t>
      </w:r>
      <w:r>
        <w:rPr>
          <w:rFonts w:hint="eastAsia"/>
          <w:sz w:val="22"/>
        </w:rPr>
        <w:t>選者只能參加一屆本展覽。</w:t>
      </w:r>
    </w:p>
    <w:p w:rsidR="002872BA" w:rsidRPr="002872BA" w:rsidRDefault="00B379AC" w:rsidP="00E74B25">
      <w:pPr>
        <w:pStyle w:val="a4"/>
        <w:numPr>
          <w:ilvl w:val="0"/>
          <w:numId w:val="3"/>
        </w:numPr>
        <w:ind w:leftChars="0"/>
      </w:pPr>
      <w:r>
        <w:rPr>
          <w:rFonts w:hint="eastAsia"/>
          <w:sz w:val="22"/>
        </w:rPr>
        <w:t>評審會將審查</w:t>
      </w:r>
      <w:r w:rsidR="002872BA">
        <w:rPr>
          <w:rFonts w:hint="eastAsia"/>
          <w:sz w:val="22"/>
        </w:rPr>
        <w:t>：</w:t>
      </w:r>
    </w:p>
    <w:p w:rsidR="002872BA" w:rsidRDefault="002872BA" w:rsidP="002872BA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自由申請者（如有剩餘名額）</w:t>
      </w:r>
    </w:p>
    <w:p w:rsidR="002872BA" w:rsidRDefault="00B379AC" w:rsidP="002872BA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經</w:t>
      </w:r>
      <w:r w:rsidR="006C0558">
        <w:rPr>
          <w:rFonts w:hint="eastAsia"/>
        </w:rPr>
        <w:t>學校</w:t>
      </w:r>
      <w:r>
        <w:rPr>
          <w:rFonts w:hint="eastAsia"/>
        </w:rPr>
        <w:t>推薦者</w:t>
      </w:r>
      <w:r w:rsidR="006C0558">
        <w:rPr>
          <w:rFonts w:hint="eastAsia"/>
        </w:rPr>
        <w:t>（如有剩餘名額）</w:t>
      </w:r>
    </w:p>
    <w:p w:rsidR="00E71C48" w:rsidRPr="002872BA" w:rsidRDefault="00E71C48" w:rsidP="00E71C48">
      <w:r>
        <w:rPr>
          <w:rFonts w:hint="eastAsia"/>
        </w:rPr>
        <w:t>預選評審團將視剩餘名額的比例篩選自由申請者</w:t>
      </w:r>
    </w:p>
    <w:p w:rsidR="002872BA" w:rsidRDefault="00BD21A5" w:rsidP="00E74B25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歐洲</w:t>
      </w:r>
      <w:r w:rsidR="00B379AC">
        <w:rPr>
          <w:rFonts w:hint="eastAsia"/>
        </w:rPr>
        <w:t>其他國家參與</w:t>
      </w:r>
      <w:r w:rsidR="007C7D8A">
        <w:rPr>
          <w:rFonts w:hint="eastAsia"/>
        </w:rPr>
        <w:t>者的</w:t>
      </w:r>
      <w:r w:rsidR="00B379AC">
        <w:rPr>
          <w:rFonts w:hint="eastAsia"/>
        </w:rPr>
        <w:t>參展</w:t>
      </w:r>
      <w:r w:rsidR="00262619">
        <w:rPr>
          <w:rFonts w:hint="eastAsia"/>
        </w:rPr>
        <w:t>程序與</w:t>
      </w:r>
      <w:r w:rsidR="00B379AC">
        <w:rPr>
          <w:rFonts w:hint="eastAsia"/>
        </w:rPr>
        <w:t>具</w:t>
      </w:r>
      <w:r w:rsidR="00262619">
        <w:rPr>
          <w:rFonts w:hint="eastAsia"/>
        </w:rPr>
        <w:t>法國</w:t>
      </w:r>
      <w:r w:rsidR="00B379AC">
        <w:rPr>
          <w:rFonts w:hint="eastAsia"/>
        </w:rPr>
        <w:t>籍者</w:t>
      </w:r>
      <w:r w:rsidR="00262619">
        <w:rPr>
          <w:rFonts w:hint="eastAsia"/>
        </w:rPr>
        <w:t>相同。</w:t>
      </w:r>
    </w:p>
    <w:p w:rsidR="00262619" w:rsidRDefault="00262619" w:rsidP="00262619"/>
    <w:p w:rsidR="00262619" w:rsidRPr="00223140" w:rsidRDefault="00223140" w:rsidP="00262619">
      <w:pPr>
        <w:rPr>
          <w:b/>
        </w:rPr>
      </w:pPr>
      <w:r w:rsidRPr="00223140">
        <w:rPr>
          <w:rFonts w:hint="eastAsia"/>
          <w:b/>
          <w:u w:val="single"/>
        </w:rPr>
        <w:t>第四條</w:t>
      </w:r>
      <w:r w:rsidRPr="00223140">
        <w:rPr>
          <w:rFonts w:hint="eastAsia"/>
          <w:b/>
        </w:rPr>
        <w:t>：篩選評審的組成與集會</w:t>
      </w:r>
    </w:p>
    <w:p w:rsidR="00223140" w:rsidRDefault="00223140" w:rsidP="00262619"/>
    <w:p w:rsidR="00223140" w:rsidRDefault="001A1029" w:rsidP="00262619">
      <w:r>
        <w:rPr>
          <w:rFonts w:hint="eastAsia"/>
        </w:rPr>
        <w:t>篩選評審由</w:t>
      </w:r>
      <w:r w:rsidRPr="001A1029">
        <w:t>Mulhouse</w:t>
      </w:r>
      <w:r>
        <w:rPr>
          <w:rFonts w:hint="eastAsia"/>
        </w:rPr>
        <w:t>城市所指</w:t>
      </w:r>
      <w:r w:rsidR="00B379AC">
        <w:rPr>
          <w:rFonts w:hint="eastAsia"/>
        </w:rPr>
        <w:t>定</w:t>
      </w:r>
      <w:r>
        <w:rPr>
          <w:rFonts w:hint="eastAsia"/>
        </w:rPr>
        <w:t>的三位藝術界人士所組成（目前尚未指名）。</w:t>
      </w:r>
    </w:p>
    <w:p w:rsidR="001A1029" w:rsidRDefault="00B379AC" w:rsidP="00262619">
      <w:r>
        <w:rPr>
          <w:rFonts w:hint="eastAsia"/>
        </w:rPr>
        <w:t>評審集會將於報名截止日的次月舉行</w:t>
      </w:r>
      <w:r w:rsidR="001A1029">
        <w:rPr>
          <w:rFonts w:hint="eastAsia"/>
        </w:rPr>
        <w:t>。</w:t>
      </w:r>
    </w:p>
    <w:p w:rsidR="001A1029" w:rsidRDefault="001A1029" w:rsidP="00262619"/>
    <w:p w:rsidR="001A1029" w:rsidRPr="00E35B0A" w:rsidRDefault="00E35B0A" w:rsidP="00262619">
      <w:pPr>
        <w:rPr>
          <w:b/>
        </w:rPr>
      </w:pPr>
      <w:r w:rsidRPr="00E35B0A">
        <w:rPr>
          <w:rFonts w:hint="eastAsia"/>
          <w:b/>
          <w:u w:val="single"/>
        </w:rPr>
        <w:t>第五條</w:t>
      </w:r>
      <w:r w:rsidRPr="00E35B0A">
        <w:rPr>
          <w:rFonts w:hint="eastAsia"/>
          <w:b/>
        </w:rPr>
        <w:t>：作品展示的條件</w:t>
      </w:r>
    </w:p>
    <w:p w:rsidR="00E35B0A" w:rsidRDefault="00E35B0A" w:rsidP="00262619"/>
    <w:p w:rsidR="00E35B0A" w:rsidRDefault="007941B8" w:rsidP="00F90B96">
      <w:pPr>
        <w:pStyle w:val="a4"/>
        <w:numPr>
          <w:ilvl w:val="0"/>
          <w:numId w:val="5"/>
        </w:numPr>
        <w:ind w:leftChars="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展場指定</w:t>
      </w:r>
    </w:p>
    <w:p w:rsidR="00120B33" w:rsidRPr="00F90B96" w:rsidRDefault="00120B33" w:rsidP="00120B33">
      <w:pPr>
        <w:pStyle w:val="a4"/>
        <w:ind w:leftChars="0" w:left="360"/>
        <w:rPr>
          <w:b/>
          <w:bCs/>
          <w:sz w:val="22"/>
        </w:rPr>
      </w:pPr>
    </w:p>
    <w:p w:rsidR="00F90B96" w:rsidRDefault="00F90B96" w:rsidP="00F90B96">
      <w:pPr>
        <w:pStyle w:val="a4"/>
        <w:numPr>
          <w:ilvl w:val="0"/>
          <w:numId w:val="6"/>
        </w:numPr>
        <w:ind w:leftChars="0"/>
      </w:pPr>
      <w:r>
        <w:rPr>
          <w:rFonts w:hint="eastAsia"/>
        </w:rPr>
        <w:t xml:space="preserve"> </w:t>
      </w:r>
      <w:r w:rsidRPr="001A1029">
        <w:t>Mulhouse</w:t>
      </w:r>
      <w:r>
        <w:rPr>
          <w:rFonts w:hint="eastAsia"/>
        </w:rPr>
        <w:t>城市將根據附件的平面圖，提供每位參展者一個</w:t>
      </w:r>
      <w:r>
        <w:rPr>
          <w:rFonts w:hint="eastAsia"/>
        </w:rPr>
        <w:t>20</w:t>
      </w:r>
      <w:r>
        <w:rPr>
          <w:rFonts w:hint="eastAsia"/>
        </w:rPr>
        <w:t>平方公尺的攤位（</w:t>
      </w:r>
      <w:r>
        <w:rPr>
          <w:rFonts w:hint="eastAsia"/>
        </w:rPr>
        <w:t>5m x 4m</w:t>
      </w:r>
      <w:r>
        <w:rPr>
          <w:rFonts w:hint="eastAsia"/>
        </w:rPr>
        <w:t>的攤位，木質隔牆，白色掛布，高</w:t>
      </w:r>
      <w:r>
        <w:rPr>
          <w:rFonts w:hint="eastAsia"/>
        </w:rPr>
        <w:t>2.5m</w:t>
      </w:r>
      <w:r>
        <w:rPr>
          <w:rFonts w:hint="eastAsia"/>
        </w:rPr>
        <w:t>，附有標示牌、照明），並得於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日之前，根據參展作品的性質及參展者提供的平面圖做特殊的安排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增加隔牆、照明、電力</w:t>
      </w:r>
      <w:r>
        <w:rPr>
          <w:rFonts w:hint="eastAsia"/>
        </w:rPr>
        <w:t>...</w:t>
      </w:r>
      <w:r>
        <w:rPr>
          <w:rFonts w:hint="eastAsia"/>
        </w:rPr>
        <w:t>）。</w:t>
      </w:r>
    </w:p>
    <w:p w:rsidR="003036D2" w:rsidRDefault="003036D2" w:rsidP="003036D2">
      <w:pPr>
        <w:pStyle w:val="a4"/>
        <w:ind w:leftChars="0" w:left="720"/>
      </w:pPr>
    </w:p>
    <w:p w:rsidR="00F90B96" w:rsidRDefault="00DC3071" w:rsidP="00F90B96">
      <w:pPr>
        <w:pStyle w:val="a4"/>
        <w:numPr>
          <w:ilvl w:val="0"/>
          <w:numId w:val="6"/>
        </w:numPr>
        <w:ind w:leftChars="0"/>
      </w:pPr>
      <w:r>
        <w:rPr>
          <w:rFonts w:hint="eastAsia"/>
        </w:rPr>
        <w:t>提供大型展品</w:t>
      </w:r>
      <w:r>
        <w:rPr>
          <w:rFonts w:hint="eastAsia"/>
        </w:rPr>
        <w:t>80</w:t>
      </w:r>
      <w:r>
        <w:rPr>
          <w:rFonts w:hint="eastAsia"/>
        </w:rPr>
        <w:t>平方公尺的展示空間（無隔牆、無天花板，名額有限）。</w:t>
      </w:r>
    </w:p>
    <w:p w:rsidR="00DC3071" w:rsidRDefault="00DC3071" w:rsidP="00DC3071">
      <w:pPr>
        <w:pStyle w:val="a4"/>
        <w:ind w:leftChars="0" w:left="720"/>
      </w:pPr>
    </w:p>
    <w:p w:rsidR="00DC3071" w:rsidRDefault="00807823" w:rsidP="00807823">
      <w:pPr>
        <w:pStyle w:val="a4"/>
        <w:ind w:leftChars="0" w:left="720"/>
      </w:pPr>
      <w:r>
        <w:rPr>
          <w:rFonts w:hint="eastAsia"/>
        </w:rPr>
        <w:t>主辦單位提供各種攤位的透視圖和俯視</w:t>
      </w:r>
      <w:r w:rsidR="007941B8">
        <w:rPr>
          <w:rFonts w:hint="eastAsia"/>
        </w:rPr>
        <w:t>以</w:t>
      </w:r>
      <w:r>
        <w:rPr>
          <w:rFonts w:hint="eastAsia"/>
        </w:rPr>
        <w:t>供參展者選擇展覽形式。</w:t>
      </w:r>
    </w:p>
    <w:p w:rsidR="008259E4" w:rsidRDefault="008259E4" w:rsidP="00807823">
      <w:pPr>
        <w:pStyle w:val="a4"/>
        <w:ind w:leftChars="0" w:left="720"/>
      </w:pPr>
    </w:p>
    <w:p w:rsidR="008259E4" w:rsidRDefault="007941B8" w:rsidP="00807823">
      <w:pPr>
        <w:pStyle w:val="a4"/>
        <w:ind w:leftChars="0" w:left="720"/>
      </w:pPr>
      <w:r>
        <w:rPr>
          <w:rFonts w:hint="eastAsia"/>
        </w:rPr>
        <w:t>參展者不能指定特定攤位，</w:t>
      </w:r>
      <w:r>
        <w:t>Mulhouse</w:t>
      </w:r>
      <w:r>
        <w:rPr>
          <w:rFonts w:hint="eastAsia"/>
        </w:rPr>
        <w:t>城市文化</w:t>
      </w:r>
      <w:proofErr w:type="gramStart"/>
      <w:r>
        <w:rPr>
          <w:rFonts w:hint="eastAsia"/>
        </w:rPr>
        <w:t>活動部及展覽</w:t>
      </w:r>
      <w:proofErr w:type="gramEnd"/>
      <w:r>
        <w:rPr>
          <w:rFonts w:hint="eastAsia"/>
        </w:rPr>
        <w:t>中心將會根據參展者填寫的攤位模式分派攤位。</w:t>
      </w:r>
    </w:p>
    <w:p w:rsidR="00120B33" w:rsidRPr="007941B8" w:rsidRDefault="00120B33" w:rsidP="00807823">
      <w:pPr>
        <w:pStyle w:val="a4"/>
        <w:ind w:leftChars="0" w:left="720"/>
      </w:pPr>
    </w:p>
    <w:p w:rsidR="00F90B96" w:rsidRPr="00120B33" w:rsidRDefault="00120B33" w:rsidP="00F90B96">
      <w:pPr>
        <w:pStyle w:val="a4"/>
        <w:numPr>
          <w:ilvl w:val="0"/>
          <w:numId w:val="5"/>
        </w:numPr>
        <w:ind w:leftChars="0"/>
        <w:rPr>
          <w:b/>
        </w:rPr>
      </w:pPr>
      <w:r w:rsidRPr="00120B33">
        <w:rPr>
          <w:rFonts w:hint="eastAsia"/>
          <w:b/>
        </w:rPr>
        <w:t>作品的安置與運送</w:t>
      </w:r>
    </w:p>
    <w:p w:rsidR="00120B33" w:rsidRDefault="00120B33" w:rsidP="00120B33">
      <w:pPr>
        <w:pStyle w:val="a4"/>
        <w:ind w:leftChars="0" w:left="360"/>
      </w:pPr>
    </w:p>
    <w:p w:rsidR="00120B33" w:rsidRDefault="00120B33" w:rsidP="00120B33">
      <w:pPr>
        <w:pStyle w:val="a4"/>
        <w:ind w:leftChars="0" w:left="360"/>
      </w:pPr>
      <w:r>
        <w:rPr>
          <w:rFonts w:hint="eastAsia"/>
        </w:rPr>
        <w:t>參展者須親自監督並負責作品的安置與運送。</w:t>
      </w:r>
    </w:p>
    <w:p w:rsidR="00120B33" w:rsidRDefault="00120B33" w:rsidP="00120B33">
      <w:pPr>
        <w:pStyle w:val="a4"/>
        <w:ind w:leftChars="0" w:left="360"/>
      </w:pPr>
      <w:r>
        <w:t>Mulhouse</w:t>
      </w:r>
      <w:r>
        <w:rPr>
          <w:rFonts w:hint="eastAsia"/>
        </w:rPr>
        <w:t>城市提供的保險期間為自作品安裝至作品拆卸為止，詳細情形見第九條。</w:t>
      </w:r>
    </w:p>
    <w:p w:rsidR="00120B33" w:rsidRDefault="00120B33" w:rsidP="00120B33">
      <w:pPr>
        <w:pStyle w:val="a4"/>
        <w:ind w:leftChars="0" w:left="360"/>
      </w:pPr>
      <w:r>
        <w:rPr>
          <w:rFonts w:hint="eastAsia"/>
        </w:rPr>
        <w:t>主辦單位之後將發送信件，通知作品安置的日期及時間。</w:t>
      </w:r>
    </w:p>
    <w:p w:rsidR="00120B33" w:rsidRPr="00120B33" w:rsidRDefault="00120B33" w:rsidP="00120B33">
      <w:pPr>
        <w:pStyle w:val="a4"/>
        <w:ind w:leftChars="0" w:left="360"/>
      </w:pPr>
    </w:p>
    <w:p w:rsidR="00120B33" w:rsidRPr="00120B33" w:rsidRDefault="00120B33" w:rsidP="00F90B96">
      <w:pPr>
        <w:pStyle w:val="a4"/>
        <w:numPr>
          <w:ilvl w:val="0"/>
          <w:numId w:val="5"/>
        </w:numPr>
        <w:ind w:leftChars="0"/>
        <w:rPr>
          <w:b/>
        </w:rPr>
      </w:pPr>
      <w:r w:rsidRPr="00120B33">
        <w:rPr>
          <w:rFonts w:hint="eastAsia"/>
          <w:b/>
        </w:rPr>
        <w:t>攤位使用</w:t>
      </w:r>
    </w:p>
    <w:p w:rsidR="00120B33" w:rsidRDefault="00120B33" w:rsidP="00120B33">
      <w:pPr>
        <w:pStyle w:val="a4"/>
        <w:ind w:leftChars="0" w:left="360"/>
      </w:pPr>
    </w:p>
    <w:p w:rsidR="00120B33" w:rsidRDefault="00120B33" w:rsidP="00120B33">
      <w:pPr>
        <w:pStyle w:val="a4"/>
        <w:ind w:leftChars="0" w:left="360"/>
      </w:pPr>
      <w:r>
        <w:rPr>
          <w:rFonts w:hint="eastAsia"/>
        </w:rPr>
        <w:lastRenderedPageBreak/>
        <w:t>參展者應保持攤位的狀態，並以相同狀態歸還。</w:t>
      </w:r>
    </w:p>
    <w:p w:rsidR="00120B33" w:rsidRDefault="00120B33" w:rsidP="00120B33">
      <w:pPr>
        <w:pStyle w:val="a4"/>
        <w:ind w:leftChars="0" w:left="360"/>
      </w:pPr>
      <w:r>
        <w:rPr>
          <w:rFonts w:hint="eastAsia"/>
        </w:rPr>
        <w:t>若抵達攤位時發現任何損毀，應立即向</w:t>
      </w:r>
      <w:r>
        <w:t>Mulhouse</w:t>
      </w:r>
      <w:r>
        <w:rPr>
          <w:rFonts w:hint="eastAsia"/>
        </w:rPr>
        <w:t>城市文化活動部反應。</w:t>
      </w:r>
    </w:p>
    <w:p w:rsidR="00120B33" w:rsidRDefault="00BA1FCC" w:rsidP="00120B33">
      <w:pPr>
        <w:pStyle w:val="a4"/>
        <w:ind w:leftChars="0" w:left="360"/>
      </w:pPr>
      <w:r>
        <w:rPr>
          <w:rFonts w:hint="eastAsia"/>
        </w:rPr>
        <w:t>參展者應於</w:t>
      </w:r>
      <w:r>
        <w:rPr>
          <w:rFonts w:hint="eastAsia"/>
        </w:rPr>
        <w:t>4</w:t>
      </w:r>
      <w:r>
        <w:rPr>
          <w:rFonts w:hint="eastAsia"/>
        </w:rPr>
        <w:t>天的展覽期間</w:t>
      </w:r>
      <w:r w:rsidR="005F720E">
        <w:rPr>
          <w:rFonts w:hint="eastAsia"/>
        </w:rPr>
        <w:t>出席會場，並同樣地出席於作品安裝及拆卸時。</w:t>
      </w:r>
    </w:p>
    <w:p w:rsidR="005F720E" w:rsidRDefault="005F720E" w:rsidP="00120B33">
      <w:pPr>
        <w:pStyle w:val="a4"/>
        <w:ind w:leftChars="0" w:left="360"/>
      </w:pPr>
    </w:p>
    <w:p w:rsidR="005F720E" w:rsidRPr="005F720E" w:rsidRDefault="005F720E" w:rsidP="005F720E">
      <w:pPr>
        <w:rPr>
          <w:b/>
        </w:rPr>
      </w:pPr>
      <w:r w:rsidRPr="005F720E">
        <w:rPr>
          <w:rFonts w:hint="eastAsia"/>
          <w:b/>
          <w:u w:val="single"/>
        </w:rPr>
        <w:t>第六條</w:t>
      </w:r>
      <w:r>
        <w:rPr>
          <w:rFonts w:hint="eastAsia"/>
          <w:b/>
        </w:rPr>
        <w:t>：接待場地</w:t>
      </w:r>
      <w:r w:rsidR="00242D8C">
        <w:rPr>
          <w:rFonts w:hint="eastAsia"/>
          <w:b/>
        </w:rPr>
        <w:t>負責項目</w:t>
      </w:r>
    </w:p>
    <w:p w:rsidR="005F720E" w:rsidRDefault="005F720E" w:rsidP="00120B33">
      <w:pPr>
        <w:pStyle w:val="a4"/>
        <w:ind w:leftChars="0" w:left="360"/>
      </w:pPr>
    </w:p>
    <w:p w:rsidR="005F720E" w:rsidRDefault="005F720E" w:rsidP="00C42180">
      <w:r>
        <w:rPr>
          <w:rFonts w:hint="eastAsia"/>
        </w:rPr>
        <w:t>接待場地提供以下技術性服務：</w:t>
      </w:r>
    </w:p>
    <w:p w:rsidR="005F720E" w:rsidRDefault="005F720E" w:rsidP="005F720E">
      <w:pPr>
        <w:pStyle w:val="a4"/>
        <w:numPr>
          <w:ilvl w:val="0"/>
          <w:numId w:val="7"/>
        </w:numPr>
        <w:ind w:leftChars="0"/>
      </w:pPr>
      <w:r>
        <w:rPr>
          <w:rFonts w:hint="eastAsia"/>
        </w:rPr>
        <w:t>場地整體佈置</w:t>
      </w:r>
    </w:p>
    <w:p w:rsidR="005F720E" w:rsidRDefault="005F720E" w:rsidP="005F720E">
      <w:pPr>
        <w:pStyle w:val="a4"/>
        <w:numPr>
          <w:ilvl w:val="0"/>
          <w:numId w:val="7"/>
        </w:numPr>
        <w:ind w:leftChars="0"/>
      </w:pPr>
      <w:r>
        <w:rPr>
          <w:rFonts w:hint="eastAsia"/>
        </w:rPr>
        <w:t>標籤（詳見附件）</w:t>
      </w:r>
    </w:p>
    <w:p w:rsidR="005F720E" w:rsidRDefault="005F720E" w:rsidP="005F720E">
      <w:pPr>
        <w:pStyle w:val="a4"/>
        <w:numPr>
          <w:ilvl w:val="0"/>
          <w:numId w:val="7"/>
        </w:numPr>
        <w:ind w:leftChars="0"/>
      </w:pPr>
      <w:r>
        <w:rPr>
          <w:rFonts w:hint="eastAsia"/>
        </w:rPr>
        <w:t>每位參展者二十平方公尺的攤位（詳見附件）</w:t>
      </w:r>
    </w:p>
    <w:p w:rsidR="005F720E" w:rsidRDefault="005F720E" w:rsidP="005F720E">
      <w:pPr>
        <w:pStyle w:val="a4"/>
        <w:numPr>
          <w:ilvl w:val="0"/>
          <w:numId w:val="7"/>
        </w:numPr>
        <w:ind w:leftChars="0"/>
      </w:pPr>
      <w:r>
        <w:rPr>
          <w:rFonts w:hint="eastAsia"/>
        </w:rPr>
        <w:t>預訂作品裝卸所需的特殊工具</w:t>
      </w:r>
    </w:p>
    <w:p w:rsidR="005F720E" w:rsidRDefault="005F720E" w:rsidP="005F720E"/>
    <w:p w:rsidR="005F720E" w:rsidRDefault="005F720E" w:rsidP="005F720E">
      <w:pPr>
        <w:rPr>
          <w:b/>
        </w:rPr>
      </w:pPr>
      <w:r w:rsidRPr="005F720E">
        <w:rPr>
          <w:rFonts w:hint="eastAsia"/>
          <w:b/>
          <w:u w:val="single"/>
        </w:rPr>
        <w:t>第七條</w:t>
      </w:r>
      <w:r>
        <w:rPr>
          <w:rFonts w:hint="eastAsia"/>
        </w:rPr>
        <w:t>：</w:t>
      </w:r>
      <w:r w:rsidRPr="005F720E">
        <w:rPr>
          <w:b/>
        </w:rPr>
        <w:t>Mulhouse</w:t>
      </w:r>
      <w:r w:rsidR="00242D8C">
        <w:rPr>
          <w:rFonts w:hint="eastAsia"/>
          <w:b/>
        </w:rPr>
        <w:t>城市負責項目</w:t>
      </w:r>
    </w:p>
    <w:p w:rsidR="005F720E" w:rsidRDefault="005F720E" w:rsidP="005F720E">
      <w:pPr>
        <w:rPr>
          <w:b/>
        </w:rPr>
      </w:pPr>
    </w:p>
    <w:p w:rsidR="005F720E" w:rsidRDefault="00037DAD" w:rsidP="005F720E">
      <w:r w:rsidRPr="00037DAD">
        <w:t>Mulhouse</w:t>
      </w:r>
      <w:r w:rsidRPr="00037DAD">
        <w:rPr>
          <w:rFonts w:hint="eastAsia"/>
        </w:rPr>
        <w:t>市</w:t>
      </w:r>
      <w:r>
        <w:rPr>
          <w:rFonts w:hint="eastAsia"/>
        </w:rPr>
        <w:t>文化活動</w:t>
      </w:r>
      <w:r w:rsidR="00175707">
        <w:rPr>
          <w:rFonts w:hint="eastAsia"/>
        </w:rPr>
        <w:t>局</w:t>
      </w:r>
      <w:r>
        <w:rPr>
          <w:rFonts w:hint="eastAsia"/>
        </w:rPr>
        <w:t>負責協調展覽，包括：</w:t>
      </w:r>
    </w:p>
    <w:p w:rsidR="00037DAD" w:rsidRPr="00037DAD" w:rsidRDefault="00037DAD" w:rsidP="00037DAD">
      <w:pPr>
        <w:pStyle w:val="a4"/>
        <w:numPr>
          <w:ilvl w:val="0"/>
          <w:numId w:val="8"/>
        </w:numPr>
        <w:ind w:leftChars="0"/>
        <w:rPr>
          <w:b/>
        </w:rPr>
      </w:pPr>
      <w:r w:rsidRPr="00037DAD">
        <w:rPr>
          <w:rFonts w:hint="eastAsia"/>
          <w:b/>
        </w:rPr>
        <w:t>行政</w:t>
      </w:r>
    </w:p>
    <w:p w:rsidR="00037DAD" w:rsidRDefault="00037DAD" w:rsidP="00037DAD">
      <w:pPr>
        <w:pStyle w:val="a4"/>
        <w:numPr>
          <w:ilvl w:val="0"/>
          <w:numId w:val="10"/>
        </w:numPr>
        <w:ind w:leftChars="0"/>
      </w:pPr>
      <w:r>
        <w:rPr>
          <w:rFonts w:hint="eastAsia"/>
        </w:rPr>
        <w:t>審查文件</w:t>
      </w:r>
    </w:p>
    <w:p w:rsidR="00037DAD" w:rsidRDefault="00C11C5B" w:rsidP="00037DAD">
      <w:pPr>
        <w:pStyle w:val="a4"/>
        <w:numPr>
          <w:ilvl w:val="0"/>
          <w:numId w:val="10"/>
        </w:numPr>
        <w:ind w:leftChars="0"/>
      </w:pPr>
      <w:r>
        <w:rPr>
          <w:rFonts w:hint="eastAsia"/>
        </w:rPr>
        <w:t>與</w:t>
      </w:r>
      <w:r w:rsidR="00B379AC">
        <w:rPr>
          <w:rFonts w:hint="eastAsia"/>
        </w:rPr>
        <w:t>瑞士</w:t>
      </w:r>
      <w:r w:rsidRPr="007E59F1">
        <w:rPr>
          <w:rFonts w:hint="eastAsia"/>
        </w:rPr>
        <w:t>巴塞爾</w:t>
      </w:r>
      <w:r>
        <w:rPr>
          <w:rFonts w:hint="eastAsia"/>
        </w:rPr>
        <w:t>藝術</w:t>
      </w:r>
      <w:r w:rsidRPr="007E59F1">
        <w:rPr>
          <w:rFonts w:hint="eastAsia"/>
        </w:rPr>
        <w:t>博覽會</w:t>
      </w:r>
      <w:r w:rsidR="00175707">
        <w:rPr>
          <w:rFonts w:hint="eastAsia"/>
        </w:rPr>
        <w:t>協調本展覽細節</w:t>
      </w:r>
    </w:p>
    <w:p w:rsidR="00C11C5B" w:rsidRDefault="00C11C5B" w:rsidP="00037DAD">
      <w:pPr>
        <w:pStyle w:val="a4"/>
        <w:numPr>
          <w:ilvl w:val="0"/>
          <w:numId w:val="10"/>
        </w:numPr>
        <w:ind w:leftChars="0"/>
      </w:pPr>
      <w:r>
        <w:rPr>
          <w:rFonts w:hint="eastAsia"/>
        </w:rPr>
        <w:t>組成</w:t>
      </w:r>
      <w:r w:rsidR="00175707">
        <w:rPr>
          <w:rFonts w:hint="eastAsia"/>
        </w:rPr>
        <w:t>初選及決選</w:t>
      </w:r>
      <w:r>
        <w:rPr>
          <w:rFonts w:hint="eastAsia"/>
        </w:rPr>
        <w:t>評審團</w:t>
      </w:r>
    </w:p>
    <w:p w:rsidR="00037DAD" w:rsidRDefault="00C11C5B" w:rsidP="00037DAD">
      <w:pPr>
        <w:pStyle w:val="a4"/>
        <w:numPr>
          <w:ilvl w:val="0"/>
          <w:numId w:val="10"/>
        </w:numPr>
        <w:ind w:leftChars="0"/>
      </w:pPr>
      <w:r>
        <w:rPr>
          <w:rFonts w:hint="eastAsia"/>
        </w:rPr>
        <w:t>負責空間的配置及監督展覽現場</w:t>
      </w:r>
    </w:p>
    <w:p w:rsidR="001B04FC" w:rsidRDefault="001B04FC" w:rsidP="001B04FC">
      <w:pPr>
        <w:pStyle w:val="a4"/>
        <w:ind w:leftChars="0" w:left="840"/>
      </w:pPr>
    </w:p>
    <w:p w:rsidR="00037DAD" w:rsidRPr="00C11C5B" w:rsidRDefault="00B61671" w:rsidP="00037DAD">
      <w:pPr>
        <w:pStyle w:val="a4"/>
        <w:numPr>
          <w:ilvl w:val="0"/>
          <w:numId w:val="8"/>
        </w:numPr>
        <w:ind w:leftChars="0"/>
        <w:rPr>
          <w:b/>
        </w:rPr>
      </w:pPr>
      <w:r>
        <w:rPr>
          <w:rFonts w:hint="eastAsia"/>
          <w:b/>
        </w:rPr>
        <w:t>宣傳</w:t>
      </w:r>
    </w:p>
    <w:p w:rsidR="008D799D" w:rsidRDefault="008D799D" w:rsidP="00C11C5B">
      <w:pPr>
        <w:pStyle w:val="a4"/>
        <w:numPr>
          <w:ilvl w:val="0"/>
          <w:numId w:val="11"/>
        </w:numPr>
        <w:ind w:leftChars="0"/>
      </w:pPr>
      <w:r>
        <w:rPr>
          <w:rFonts w:hint="eastAsia"/>
        </w:rPr>
        <w:t>編輯以學校為對象的介紹文宣</w:t>
      </w:r>
    </w:p>
    <w:p w:rsidR="008D799D" w:rsidRDefault="008D799D" w:rsidP="00C11C5B">
      <w:pPr>
        <w:pStyle w:val="a4"/>
        <w:numPr>
          <w:ilvl w:val="0"/>
          <w:numId w:val="11"/>
        </w:numPr>
        <w:ind w:leftChars="0"/>
      </w:pPr>
      <w:r>
        <w:rPr>
          <w:rFonts w:hint="eastAsia"/>
        </w:rPr>
        <w:t>在</w:t>
      </w:r>
      <w:r w:rsidRPr="00037DAD">
        <w:t>Mulhouse</w:t>
      </w:r>
      <w:r>
        <w:rPr>
          <w:rFonts w:hint="eastAsia"/>
        </w:rPr>
        <w:t>及巴黎舉辦新聞活動與記者會</w:t>
      </w:r>
    </w:p>
    <w:p w:rsidR="008D799D" w:rsidRDefault="00B61671" w:rsidP="00C11C5B">
      <w:pPr>
        <w:pStyle w:val="a4"/>
        <w:numPr>
          <w:ilvl w:val="0"/>
          <w:numId w:val="11"/>
        </w:numPr>
        <w:ind w:leftChars="0"/>
      </w:pPr>
      <w:r>
        <w:rPr>
          <w:rFonts w:hint="eastAsia"/>
        </w:rPr>
        <w:t>舉辦宣傳活動</w:t>
      </w:r>
    </w:p>
    <w:p w:rsidR="00B61671" w:rsidRDefault="00B61671" w:rsidP="00B61671">
      <w:pPr>
        <w:pStyle w:val="a4"/>
        <w:numPr>
          <w:ilvl w:val="0"/>
          <w:numId w:val="11"/>
        </w:numPr>
        <w:ind w:leftChars="0"/>
      </w:pPr>
      <w:r>
        <w:rPr>
          <w:rFonts w:hint="eastAsia"/>
        </w:rPr>
        <w:t>在全國性、國際性及專業性報章雜誌中安插廣告</w:t>
      </w:r>
    </w:p>
    <w:p w:rsidR="00B61671" w:rsidRDefault="00B61671" w:rsidP="00B61671">
      <w:pPr>
        <w:pStyle w:val="a4"/>
        <w:numPr>
          <w:ilvl w:val="0"/>
          <w:numId w:val="11"/>
        </w:numPr>
        <w:ind w:leftChars="0"/>
      </w:pPr>
      <w:r>
        <w:rPr>
          <w:rFonts w:hint="eastAsia"/>
        </w:rPr>
        <w:t>製作海報、宣傳手冊、邀請卡及旗幟</w:t>
      </w:r>
    </w:p>
    <w:p w:rsidR="00B61671" w:rsidRDefault="00B61671" w:rsidP="00B61671">
      <w:pPr>
        <w:pStyle w:val="a4"/>
        <w:numPr>
          <w:ilvl w:val="0"/>
          <w:numId w:val="11"/>
        </w:numPr>
        <w:ind w:leftChars="0"/>
      </w:pPr>
      <w:r>
        <w:rPr>
          <w:rFonts w:hint="eastAsia"/>
        </w:rPr>
        <w:t>製作</w:t>
      </w:r>
      <w:r w:rsidR="001B04FC">
        <w:rPr>
          <w:rFonts w:hint="eastAsia"/>
        </w:rPr>
        <w:t>展場</w:t>
      </w:r>
      <w:r>
        <w:rPr>
          <w:rFonts w:hint="eastAsia"/>
        </w:rPr>
        <w:t>目錄（藝術家須於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日之前</w:t>
      </w:r>
      <w:r w:rsidR="00175707">
        <w:rPr>
          <w:rFonts w:hint="eastAsia"/>
        </w:rPr>
        <w:t>提</w:t>
      </w:r>
      <w:r>
        <w:rPr>
          <w:rFonts w:hint="eastAsia"/>
        </w:rPr>
        <w:t>交</w:t>
      </w:r>
      <w:r w:rsidR="00175707">
        <w:rPr>
          <w:rFonts w:hint="eastAsia"/>
        </w:rPr>
        <w:t>資料以利展覽專冊印製</w:t>
      </w:r>
      <w:r w:rsidR="001B04FC">
        <w:rPr>
          <w:rFonts w:hint="eastAsia"/>
        </w:rPr>
        <w:t>，詳見報名文件</w:t>
      </w:r>
      <w:r>
        <w:rPr>
          <w:rFonts w:hint="eastAsia"/>
        </w:rPr>
        <w:t>）</w:t>
      </w:r>
    </w:p>
    <w:p w:rsidR="008D799D" w:rsidRDefault="008D799D" w:rsidP="001B04FC">
      <w:pPr>
        <w:pStyle w:val="a4"/>
        <w:ind w:leftChars="0" w:left="945"/>
      </w:pPr>
    </w:p>
    <w:p w:rsidR="00C11C5B" w:rsidRPr="001B04FC" w:rsidRDefault="009075EF" w:rsidP="00037DAD">
      <w:pPr>
        <w:pStyle w:val="a4"/>
        <w:numPr>
          <w:ilvl w:val="0"/>
          <w:numId w:val="8"/>
        </w:numPr>
        <w:ind w:leftChars="0"/>
        <w:rPr>
          <w:b/>
        </w:rPr>
      </w:pPr>
      <w:r>
        <w:rPr>
          <w:rFonts w:hint="eastAsia"/>
          <w:b/>
        </w:rPr>
        <w:t>接待與會</w:t>
      </w:r>
      <w:r w:rsidR="001B04FC" w:rsidRPr="001B04FC">
        <w:rPr>
          <w:rFonts w:hint="eastAsia"/>
          <w:b/>
        </w:rPr>
        <w:t>者</w:t>
      </w:r>
    </w:p>
    <w:p w:rsidR="001B04FC" w:rsidRDefault="009075EF" w:rsidP="009075EF">
      <w:pPr>
        <w:pStyle w:val="a4"/>
        <w:numPr>
          <w:ilvl w:val="0"/>
          <w:numId w:val="11"/>
        </w:numPr>
        <w:ind w:leftChars="0"/>
      </w:pPr>
      <w:r>
        <w:rPr>
          <w:rFonts w:hint="eastAsia"/>
        </w:rPr>
        <w:t>安排與會者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日晚間至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日上午的住宿</w:t>
      </w:r>
    </w:p>
    <w:p w:rsidR="009075EF" w:rsidRDefault="00EA68BA" w:rsidP="009075EF">
      <w:pPr>
        <w:pStyle w:val="a4"/>
        <w:numPr>
          <w:ilvl w:val="0"/>
          <w:numId w:val="11"/>
        </w:numPr>
        <w:ind w:leftChars="0"/>
      </w:pPr>
      <w:r>
        <w:rPr>
          <w:rFonts w:hint="eastAsia"/>
        </w:rPr>
        <w:t>負責安排參展者與評審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日於展覽會場的午餐</w:t>
      </w:r>
    </w:p>
    <w:p w:rsidR="00242D8C" w:rsidRDefault="00242D8C" w:rsidP="00242D8C"/>
    <w:p w:rsidR="00242D8C" w:rsidRPr="00242D8C" w:rsidRDefault="00242D8C" w:rsidP="00242D8C">
      <w:pPr>
        <w:rPr>
          <w:b/>
        </w:rPr>
      </w:pPr>
      <w:r w:rsidRPr="00242D8C">
        <w:rPr>
          <w:rFonts w:hint="eastAsia"/>
          <w:b/>
          <w:u w:val="single"/>
        </w:rPr>
        <w:t>第八條</w:t>
      </w:r>
      <w:r w:rsidRPr="00242D8C">
        <w:rPr>
          <w:rFonts w:hint="eastAsia"/>
          <w:b/>
        </w:rPr>
        <w:t>：參展者與藝術學院負責項目</w:t>
      </w:r>
    </w:p>
    <w:p w:rsidR="00242D8C" w:rsidRDefault="00242D8C" w:rsidP="00242D8C"/>
    <w:p w:rsidR="00242D8C" w:rsidRDefault="00FC35C9" w:rsidP="00242D8C">
      <w:r>
        <w:rPr>
          <w:rFonts w:hint="eastAsia"/>
        </w:rPr>
        <w:t>參展者須負責其作品來回的運輸費用及運輸保險。若攜伴參加則須負責同伴的住</w:t>
      </w:r>
      <w:r>
        <w:rPr>
          <w:rFonts w:hint="eastAsia"/>
        </w:rPr>
        <w:lastRenderedPageBreak/>
        <w:t>宿費。</w:t>
      </w:r>
    </w:p>
    <w:p w:rsidR="00FC35C9" w:rsidRDefault="00FC35C9" w:rsidP="00242D8C">
      <w:r>
        <w:rPr>
          <w:rFonts w:hint="eastAsia"/>
        </w:rPr>
        <w:t>播放設備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影片投影機</w:t>
      </w:r>
      <w:r>
        <w:rPr>
          <w:rFonts w:hint="eastAsia"/>
        </w:rPr>
        <w:t>...</w:t>
      </w:r>
      <w:r>
        <w:rPr>
          <w:rFonts w:hint="eastAsia"/>
        </w:rPr>
        <w:t>）由參展者自行負責。</w:t>
      </w:r>
    </w:p>
    <w:p w:rsidR="00FC35C9" w:rsidRDefault="00FC35C9" w:rsidP="00242D8C">
      <w:r>
        <w:rPr>
          <w:rFonts w:hint="eastAsia"/>
        </w:rPr>
        <w:t>作品的</w:t>
      </w:r>
      <w:r w:rsidR="00256648">
        <w:rPr>
          <w:rFonts w:hint="eastAsia"/>
        </w:rPr>
        <w:t>安裝及拆卸需在參展藝術家的監督下進行（參考第五條）。</w:t>
      </w:r>
    </w:p>
    <w:p w:rsidR="00256648" w:rsidRDefault="00256648" w:rsidP="00242D8C">
      <w:r>
        <w:rPr>
          <w:rFonts w:hint="eastAsia"/>
        </w:rPr>
        <w:t>參展者同意遵守本規章的各項規定及展覽中的具體指示。</w:t>
      </w:r>
    </w:p>
    <w:p w:rsidR="00CE1CE7" w:rsidRDefault="00CE1CE7" w:rsidP="00242D8C"/>
    <w:p w:rsidR="00CE1CE7" w:rsidRDefault="00CE1CE7" w:rsidP="00242D8C">
      <w:pPr>
        <w:rPr>
          <w:b/>
        </w:rPr>
      </w:pPr>
      <w:r>
        <w:rPr>
          <w:rFonts w:hint="eastAsia"/>
          <w:b/>
          <w:u w:val="single"/>
        </w:rPr>
        <w:t>第九</w:t>
      </w:r>
      <w:r w:rsidRPr="00242D8C">
        <w:rPr>
          <w:rFonts w:hint="eastAsia"/>
          <w:b/>
          <w:u w:val="single"/>
        </w:rPr>
        <w:t>條</w:t>
      </w:r>
      <w:r w:rsidRPr="00242D8C">
        <w:rPr>
          <w:rFonts w:hint="eastAsia"/>
          <w:b/>
        </w:rPr>
        <w:t>：</w:t>
      </w:r>
      <w:r>
        <w:rPr>
          <w:rFonts w:hint="eastAsia"/>
          <w:b/>
        </w:rPr>
        <w:t>保險</w:t>
      </w:r>
    </w:p>
    <w:p w:rsidR="00CE1CE7" w:rsidRPr="00CE1CE7" w:rsidRDefault="00CE1CE7" w:rsidP="00242D8C">
      <w:pPr>
        <w:rPr>
          <w:b/>
        </w:rPr>
      </w:pPr>
    </w:p>
    <w:p w:rsidR="00CE1CE7" w:rsidRDefault="002241F0" w:rsidP="00242D8C">
      <w:r w:rsidRPr="00037DAD">
        <w:t>Mulhouse</w:t>
      </w:r>
      <w:r w:rsidRPr="00037DAD">
        <w:rPr>
          <w:rFonts w:hint="eastAsia"/>
        </w:rPr>
        <w:t>城市</w:t>
      </w:r>
      <w:r>
        <w:rPr>
          <w:rFonts w:hint="eastAsia"/>
        </w:rPr>
        <w:t>負責自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日作品安裝至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 w:rsidR="0053192F">
        <w:rPr>
          <w:rFonts w:hint="eastAsia"/>
        </w:rPr>
        <w:t>中午</w:t>
      </w:r>
      <w:r w:rsidR="0053192F">
        <w:rPr>
          <w:rFonts w:hint="eastAsia"/>
        </w:rPr>
        <w:t>12</w:t>
      </w:r>
      <w:r w:rsidR="0053192F">
        <w:rPr>
          <w:rFonts w:hint="eastAsia"/>
        </w:rPr>
        <w:t>點作品拆卸期間的保險。</w:t>
      </w:r>
    </w:p>
    <w:p w:rsidR="0053192F" w:rsidRDefault="0053192F" w:rsidP="00242D8C">
      <w:r>
        <w:rPr>
          <w:rFonts w:hint="eastAsia"/>
        </w:rPr>
        <w:t>該保險包括</w:t>
      </w:r>
      <w:r w:rsidR="003E2658">
        <w:rPr>
          <w:rFonts w:hint="eastAsia"/>
        </w:rPr>
        <w:t>展覽作品的損毀及失竊風險。</w:t>
      </w:r>
    </w:p>
    <w:p w:rsidR="003E2658" w:rsidRDefault="003E2658" w:rsidP="00242D8C"/>
    <w:p w:rsidR="00A21C28" w:rsidRDefault="00A21C28" w:rsidP="00242D8C">
      <w:r>
        <w:rPr>
          <w:rFonts w:hint="eastAsia"/>
        </w:rPr>
        <w:t>為了確保展出的作品，參展藝術家需於展覽前至少一個月向</w:t>
      </w:r>
      <w:r>
        <w:t>Mulhouse</w:t>
      </w:r>
      <w:r>
        <w:rPr>
          <w:rFonts w:hint="eastAsia"/>
        </w:rPr>
        <w:t>市文化活動</w:t>
      </w:r>
      <w:r w:rsidR="00175707">
        <w:rPr>
          <w:rFonts w:hint="eastAsia"/>
        </w:rPr>
        <w:t>局</w:t>
      </w:r>
      <w:r>
        <w:rPr>
          <w:rFonts w:hint="eastAsia"/>
        </w:rPr>
        <w:t>提交</w:t>
      </w:r>
      <w:r w:rsidR="00B22149">
        <w:rPr>
          <w:rFonts w:hint="eastAsia"/>
        </w:rPr>
        <w:t>所有</w:t>
      </w:r>
      <w:r>
        <w:rPr>
          <w:rFonts w:hint="eastAsia"/>
        </w:rPr>
        <w:t>作品的詳細清單。</w:t>
      </w:r>
    </w:p>
    <w:p w:rsidR="00B22149" w:rsidRDefault="00B22149" w:rsidP="00242D8C">
      <w:r>
        <w:rPr>
          <w:rFonts w:hint="eastAsia"/>
        </w:rPr>
        <w:t>該清單應包含每件作品的描述、價值（歐元）及所有展覽作品的總價值（歐元）。</w:t>
      </w:r>
    </w:p>
    <w:p w:rsidR="00B22149" w:rsidRPr="00B22149" w:rsidRDefault="00B22149" w:rsidP="00242D8C">
      <w:pPr>
        <w:rPr>
          <w:b/>
        </w:rPr>
      </w:pPr>
      <w:r w:rsidRPr="00B22149">
        <w:rPr>
          <w:rFonts w:hint="eastAsia"/>
          <w:b/>
        </w:rPr>
        <w:t>保險將不包含所有沒有申報、經替換或修改的作品。</w:t>
      </w:r>
    </w:p>
    <w:p w:rsidR="00B22149" w:rsidRDefault="005F25B2" w:rsidP="00242D8C">
      <w:r>
        <w:rPr>
          <w:rFonts w:hint="eastAsia"/>
        </w:rPr>
        <w:t>於展覽中</w:t>
      </w:r>
      <w:r w:rsidR="00B22149">
        <w:rPr>
          <w:rFonts w:hint="eastAsia"/>
        </w:rPr>
        <w:t>受損的作品</w:t>
      </w:r>
      <w:r>
        <w:rPr>
          <w:rFonts w:hint="eastAsia"/>
        </w:rPr>
        <w:t>需於展覽會場</w:t>
      </w:r>
      <w:r w:rsidR="00CB3F7E">
        <w:rPr>
          <w:rFonts w:hint="eastAsia"/>
        </w:rPr>
        <w:t>、並於作品拆卸</w:t>
      </w:r>
      <w:proofErr w:type="gramStart"/>
      <w:r w:rsidR="00CB3F7E">
        <w:rPr>
          <w:rFonts w:hint="eastAsia"/>
        </w:rPr>
        <w:t>之前</w:t>
      </w:r>
      <w:r w:rsidR="00B22149">
        <w:rPr>
          <w:rFonts w:hint="eastAsia"/>
        </w:rPr>
        <w:t>向展場</w:t>
      </w:r>
      <w:proofErr w:type="gramEnd"/>
      <w:r w:rsidR="00B22149">
        <w:rPr>
          <w:rFonts w:hint="eastAsia"/>
        </w:rPr>
        <w:t>負責人</w:t>
      </w:r>
      <w:r w:rsidR="00CB3F7E">
        <w:rPr>
          <w:rFonts w:hint="eastAsia"/>
        </w:rPr>
        <w:t>報告</w:t>
      </w:r>
      <w:r>
        <w:rPr>
          <w:rFonts w:hint="eastAsia"/>
        </w:rPr>
        <w:t>。</w:t>
      </w:r>
    </w:p>
    <w:p w:rsidR="00CB3F7E" w:rsidRPr="00CB3F7E" w:rsidRDefault="00CB3F7E" w:rsidP="00242D8C">
      <w:pPr>
        <w:rPr>
          <w:b/>
        </w:rPr>
      </w:pPr>
      <w:r w:rsidRPr="00CB3F7E">
        <w:rPr>
          <w:rFonts w:hint="eastAsia"/>
          <w:b/>
        </w:rPr>
        <w:t>於作品拆卸後申報的損害將不予以補償。</w:t>
      </w:r>
    </w:p>
    <w:p w:rsidR="00CB3F7E" w:rsidRDefault="00CB3F7E" w:rsidP="00242D8C"/>
    <w:p w:rsidR="00CB3F7E" w:rsidRDefault="00C85494" w:rsidP="00242D8C">
      <w:r>
        <w:rPr>
          <w:rFonts w:hint="eastAsia"/>
        </w:rPr>
        <w:t>所有</w:t>
      </w:r>
      <w:r w:rsidR="00EA1B70">
        <w:rPr>
          <w:rFonts w:hint="eastAsia"/>
        </w:rPr>
        <w:t>提供給參觀者的</w:t>
      </w:r>
      <w:r>
        <w:rPr>
          <w:rFonts w:hint="eastAsia"/>
        </w:rPr>
        <w:t>「書本」、作品介紹文件和「明信片」形式的作品</w:t>
      </w:r>
      <w:r w:rsidR="00EA1B70">
        <w:rPr>
          <w:rFonts w:hint="eastAsia"/>
        </w:rPr>
        <w:t>將不包括在保險範圍，由參展者自行負責。</w:t>
      </w:r>
    </w:p>
    <w:p w:rsidR="00EA1B70" w:rsidRDefault="00EA1B70" w:rsidP="00242D8C"/>
    <w:p w:rsidR="00EA1B70" w:rsidRPr="00EA1B70" w:rsidRDefault="00EA1B70" w:rsidP="00242D8C">
      <w:pPr>
        <w:rPr>
          <w:b/>
        </w:rPr>
      </w:pPr>
      <w:r w:rsidRPr="00EA1B70">
        <w:rPr>
          <w:rFonts w:hint="eastAsia"/>
          <w:b/>
          <w:u w:val="single"/>
        </w:rPr>
        <w:t>第十條</w:t>
      </w:r>
      <w:r w:rsidRPr="00EA1B70">
        <w:rPr>
          <w:rFonts w:hint="eastAsia"/>
          <w:b/>
        </w:rPr>
        <w:t>：報名</w:t>
      </w:r>
    </w:p>
    <w:p w:rsidR="00EA1B70" w:rsidRDefault="00EA1B70" w:rsidP="00242D8C"/>
    <w:p w:rsidR="00EA1B70" w:rsidRDefault="00AE4E74" w:rsidP="00242D8C">
      <w:r>
        <w:rPr>
          <w:rFonts w:hint="eastAsia"/>
        </w:rPr>
        <w:t>報名文件及規章將寄送給藝術學院。</w:t>
      </w:r>
    </w:p>
    <w:p w:rsidR="00AE4E74" w:rsidRDefault="00AE4E74" w:rsidP="00242D8C">
      <w:r>
        <w:rPr>
          <w:rFonts w:hint="eastAsia"/>
        </w:rPr>
        <w:t>報名文件需寄回</w:t>
      </w:r>
      <w:r w:rsidRPr="00037DAD">
        <w:t>Mulhouse</w:t>
      </w:r>
      <w:r w:rsidRPr="00037DAD">
        <w:rPr>
          <w:rFonts w:hint="eastAsia"/>
        </w:rPr>
        <w:t>城市</w:t>
      </w:r>
      <w:r>
        <w:rPr>
          <w:rFonts w:hint="eastAsia"/>
        </w:rPr>
        <w:t>，最晚於：</w:t>
      </w:r>
    </w:p>
    <w:p w:rsidR="00AE4E74" w:rsidRDefault="00AE4E74" w:rsidP="00242D8C"/>
    <w:p w:rsidR="00AE4E74" w:rsidRPr="00116492" w:rsidRDefault="00AE4E74" w:rsidP="00116492">
      <w:pPr>
        <w:jc w:val="center"/>
        <w:rPr>
          <w:b/>
          <w:u w:val="single"/>
        </w:rPr>
      </w:pPr>
      <w:r w:rsidRPr="00116492">
        <w:rPr>
          <w:rFonts w:hint="eastAsia"/>
          <w:b/>
          <w:u w:val="single"/>
        </w:rPr>
        <w:t>2015</w:t>
      </w:r>
      <w:r w:rsidRPr="00116492">
        <w:rPr>
          <w:rFonts w:hint="eastAsia"/>
          <w:b/>
          <w:u w:val="single"/>
        </w:rPr>
        <w:t>年</w:t>
      </w:r>
      <w:r w:rsidR="00E92E12">
        <w:rPr>
          <w:rFonts w:hint="eastAsia"/>
          <w:b/>
          <w:u w:val="single"/>
        </w:rPr>
        <w:t>2</w:t>
      </w:r>
      <w:r w:rsidRPr="00116492">
        <w:rPr>
          <w:rFonts w:hint="eastAsia"/>
          <w:b/>
          <w:u w:val="single"/>
        </w:rPr>
        <w:t>月</w:t>
      </w:r>
      <w:r w:rsidR="00E92E12">
        <w:rPr>
          <w:rFonts w:hint="eastAsia"/>
          <w:b/>
          <w:u w:val="single"/>
        </w:rPr>
        <w:t>28</w:t>
      </w:r>
      <w:r w:rsidRPr="00116492">
        <w:rPr>
          <w:rFonts w:hint="eastAsia"/>
          <w:b/>
          <w:u w:val="single"/>
        </w:rPr>
        <w:t>日</w:t>
      </w:r>
    </w:p>
    <w:p w:rsidR="00AE4E74" w:rsidRDefault="00AE4E74" w:rsidP="00116492">
      <w:pPr>
        <w:jc w:val="center"/>
      </w:pPr>
    </w:p>
    <w:p w:rsidR="00116492" w:rsidRPr="00B379AC" w:rsidRDefault="00116492" w:rsidP="00116492">
      <w:pPr>
        <w:jc w:val="center"/>
      </w:pPr>
      <w:r>
        <w:rPr>
          <w:rFonts w:hint="eastAsia"/>
        </w:rPr>
        <w:t>寄至</w:t>
      </w:r>
      <w:r w:rsidRPr="00B379AC">
        <w:rPr>
          <w:rFonts w:hint="eastAsia"/>
        </w:rPr>
        <w:t>：</w:t>
      </w:r>
    </w:p>
    <w:p w:rsidR="00116492" w:rsidRPr="00B379AC" w:rsidRDefault="00116492" w:rsidP="00116492">
      <w:pPr>
        <w:jc w:val="center"/>
      </w:pPr>
    </w:p>
    <w:p w:rsidR="00116492" w:rsidRPr="00B379AC" w:rsidRDefault="00116492" w:rsidP="00116492">
      <w:pPr>
        <w:pStyle w:val="Default"/>
        <w:jc w:val="center"/>
        <w:rPr>
          <w:sz w:val="22"/>
          <w:szCs w:val="22"/>
        </w:rPr>
      </w:pPr>
      <w:r w:rsidRPr="00B379AC">
        <w:rPr>
          <w:b/>
          <w:bCs/>
          <w:sz w:val="22"/>
          <w:szCs w:val="22"/>
        </w:rPr>
        <w:t>Monsieur Michel SAMUEL-WEIS</w:t>
      </w:r>
    </w:p>
    <w:p w:rsidR="00116492" w:rsidRPr="00B379AC" w:rsidRDefault="00116492" w:rsidP="00116492">
      <w:pPr>
        <w:pStyle w:val="Default"/>
        <w:jc w:val="center"/>
        <w:rPr>
          <w:sz w:val="22"/>
          <w:szCs w:val="22"/>
        </w:rPr>
      </w:pPr>
      <w:proofErr w:type="spellStart"/>
      <w:r w:rsidRPr="00B379AC">
        <w:rPr>
          <w:sz w:val="22"/>
          <w:szCs w:val="22"/>
        </w:rPr>
        <w:t>Adjoint</w:t>
      </w:r>
      <w:proofErr w:type="spellEnd"/>
      <w:r w:rsidRPr="00B379AC">
        <w:rPr>
          <w:sz w:val="22"/>
          <w:szCs w:val="22"/>
        </w:rPr>
        <w:t xml:space="preserve"> au </w:t>
      </w:r>
      <w:proofErr w:type="spellStart"/>
      <w:r w:rsidRPr="00B379AC">
        <w:rPr>
          <w:sz w:val="22"/>
          <w:szCs w:val="22"/>
        </w:rPr>
        <w:t>Maire</w:t>
      </w:r>
      <w:proofErr w:type="spellEnd"/>
      <w:r w:rsidRPr="00B379AC">
        <w:rPr>
          <w:sz w:val="22"/>
          <w:szCs w:val="22"/>
        </w:rPr>
        <w:t xml:space="preserve"> Chargé de la Culture</w:t>
      </w:r>
    </w:p>
    <w:p w:rsidR="00116492" w:rsidRPr="00116492" w:rsidRDefault="00116492" w:rsidP="00116492">
      <w:pPr>
        <w:pStyle w:val="Default"/>
        <w:jc w:val="center"/>
        <w:rPr>
          <w:sz w:val="22"/>
          <w:szCs w:val="22"/>
          <w:lang w:val="fr-FR"/>
        </w:rPr>
      </w:pPr>
      <w:r w:rsidRPr="00116492">
        <w:rPr>
          <w:sz w:val="22"/>
          <w:szCs w:val="22"/>
          <w:lang w:val="fr-FR"/>
        </w:rPr>
        <w:t>2, rue Pierre et Marie Curie</w:t>
      </w:r>
    </w:p>
    <w:p w:rsidR="00116492" w:rsidRPr="00116492" w:rsidRDefault="00116492" w:rsidP="00116492">
      <w:pPr>
        <w:pStyle w:val="Default"/>
        <w:jc w:val="center"/>
        <w:rPr>
          <w:sz w:val="22"/>
          <w:szCs w:val="22"/>
          <w:lang w:val="fr-FR"/>
        </w:rPr>
      </w:pPr>
      <w:r w:rsidRPr="00116492">
        <w:rPr>
          <w:sz w:val="22"/>
          <w:szCs w:val="22"/>
          <w:lang w:val="fr-FR"/>
        </w:rPr>
        <w:t>BP 10020</w:t>
      </w:r>
    </w:p>
    <w:p w:rsidR="00116492" w:rsidRDefault="00116492" w:rsidP="00116492">
      <w:pPr>
        <w:jc w:val="center"/>
        <w:rPr>
          <w:sz w:val="22"/>
        </w:rPr>
      </w:pPr>
      <w:r>
        <w:rPr>
          <w:sz w:val="22"/>
        </w:rPr>
        <w:t xml:space="preserve">68948 MULHOUSE </w:t>
      </w:r>
      <w:proofErr w:type="spellStart"/>
      <w:r>
        <w:rPr>
          <w:sz w:val="22"/>
        </w:rPr>
        <w:t>Cedex</w:t>
      </w:r>
      <w:proofErr w:type="spellEnd"/>
      <w:r>
        <w:rPr>
          <w:sz w:val="22"/>
        </w:rPr>
        <w:t xml:space="preserve"> 9</w:t>
      </w:r>
    </w:p>
    <w:p w:rsidR="00116492" w:rsidRDefault="00116492" w:rsidP="00116492">
      <w:pPr>
        <w:rPr>
          <w:sz w:val="22"/>
        </w:rPr>
      </w:pPr>
    </w:p>
    <w:p w:rsidR="00116492" w:rsidRPr="00116492" w:rsidRDefault="00116492" w:rsidP="00116492">
      <w:pPr>
        <w:rPr>
          <w:b/>
        </w:rPr>
      </w:pPr>
      <w:r w:rsidRPr="00116492">
        <w:rPr>
          <w:rFonts w:hint="eastAsia"/>
          <w:b/>
        </w:rPr>
        <w:t>作品資料包括：</w:t>
      </w:r>
    </w:p>
    <w:p w:rsidR="00116492" w:rsidRPr="00116492" w:rsidRDefault="00116492" w:rsidP="00116492">
      <w:pPr>
        <w:pStyle w:val="a4"/>
        <w:numPr>
          <w:ilvl w:val="0"/>
          <w:numId w:val="14"/>
        </w:numPr>
        <w:ind w:leftChars="0"/>
        <w:rPr>
          <w:b/>
        </w:rPr>
      </w:pPr>
      <w:r w:rsidRPr="00116492">
        <w:rPr>
          <w:rFonts w:hint="eastAsia"/>
          <w:b/>
        </w:rPr>
        <w:t>參展者履歷</w:t>
      </w:r>
    </w:p>
    <w:p w:rsidR="00116492" w:rsidRPr="00116492" w:rsidRDefault="00116492" w:rsidP="00116492">
      <w:pPr>
        <w:pStyle w:val="a4"/>
        <w:numPr>
          <w:ilvl w:val="0"/>
          <w:numId w:val="14"/>
        </w:numPr>
        <w:ind w:leftChars="0"/>
        <w:rPr>
          <w:b/>
        </w:rPr>
      </w:pPr>
      <w:r w:rsidRPr="00116492">
        <w:rPr>
          <w:rFonts w:hint="eastAsia"/>
          <w:b/>
        </w:rPr>
        <w:lastRenderedPageBreak/>
        <w:t>作品的照片。請將照片印刷於紙上（最多</w:t>
      </w:r>
      <w:r w:rsidRPr="00116492">
        <w:rPr>
          <w:rFonts w:hint="eastAsia"/>
          <w:b/>
        </w:rPr>
        <w:t>15</w:t>
      </w:r>
      <w:r w:rsidRPr="00116492">
        <w:rPr>
          <w:rFonts w:hint="eastAsia"/>
          <w:b/>
        </w:rPr>
        <w:t>頁），若必要的話可以文字描述作品。</w:t>
      </w:r>
    </w:p>
    <w:p w:rsidR="00116492" w:rsidRPr="004478D8" w:rsidRDefault="00116492" w:rsidP="00116492">
      <w:pPr>
        <w:pStyle w:val="a4"/>
        <w:numPr>
          <w:ilvl w:val="0"/>
          <w:numId w:val="14"/>
        </w:numPr>
        <w:ind w:leftChars="0"/>
      </w:pPr>
      <w:r w:rsidRPr="00116492">
        <w:rPr>
          <w:rFonts w:hint="eastAsia"/>
          <w:b/>
        </w:rPr>
        <w:t>若作品為影像，則必須提供影片簡介或簡短摘要。</w:t>
      </w:r>
    </w:p>
    <w:p w:rsidR="00116492" w:rsidRPr="00116492" w:rsidRDefault="00116492" w:rsidP="00116492"/>
    <w:p w:rsidR="00CB3F7E" w:rsidRDefault="00AF186D" w:rsidP="00242D8C">
      <w:r>
        <w:rPr>
          <w:rFonts w:hint="eastAsia"/>
        </w:rPr>
        <w:t>附註：除上述的作品資料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寄至</w:t>
      </w:r>
      <w:r w:rsidRPr="00037DAD">
        <w:t>Mulhouse</w:t>
      </w:r>
      <w:r w:rsidRPr="00037DAD">
        <w:rPr>
          <w:rFonts w:hint="eastAsia"/>
        </w:rPr>
        <w:t>城市</w:t>
      </w:r>
      <w:r>
        <w:rPr>
          <w:rFonts w:hint="eastAsia"/>
        </w:rPr>
        <w:t>的文件含應包括報名表。</w:t>
      </w:r>
    </w:p>
    <w:p w:rsidR="00AF186D" w:rsidRDefault="00AF186D" w:rsidP="00242D8C"/>
    <w:p w:rsidR="00AF186D" w:rsidRDefault="00AF186D" w:rsidP="00242D8C">
      <w:r>
        <w:rPr>
          <w:rFonts w:hint="eastAsia"/>
        </w:rPr>
        <w:t>完整的資訊請洽</w:t>
      </w:r>
    </w:p>
    <w:p w:rsidR="00AF186D" w:rsidRDefault="00AF186D" w:rsidP="00242D8C">
      <w:pPr>
        <w:rPr>
          <w:sz w:val="22"/>
        </w:rPr>
      </w:pPr>
      <w:r>
        <w:rPr>
          <w:sz w:val="22"/>
        </w:rPr>
        <w:t xml:space="preserve">Eric VINCENT/ </w:t>
      </w:r>
      <w:proofErr w:type="spellStart"/>
      <w:r>
        <w:rPr>
          <w:sz w:val="22"/>
        </w:rPr>
        <w:t>Elodie</w:t>
      </w:r>
      <w:proofErr w:type="spellEnd"/>
      <w:r>
        <w:rPr>
          <w:sz w:val="22"/>
        </w:rPr>
        <w:t xml:space="preserve"> MOSNIER</w:t>
      </w:r>
    </w:p>
    <w:p w:rsidR="00AF186D" w:rsidRPr="00E92E12" w:rsidRDefault="00AF186D" w:rsidP="00AF186D">
      <w:pPr>
        <w:pStyle w:val="Default"/>
        <w:rPr>
          <w:sz w:val="22"/>
          <w:szCs w:val="22"/>
        </w:rPr>
      </w:pPr>
      <w:r w:rsidRPr="00E92E12">
        <w:rPr>
          <w:sz w:val="22"/>
          <w:szCs w:val="22"/>
        </w:rPr>
        <w:t xml:space="preserve">Service Animation </w:t>
      </w:r>
      <w:proofErr w:type="spellStart"/>
      <w:r w:rsidRPr="00E92E12">
        <w:rPr>
          <w:sz w:val="22"/>
          <w:szCs w:val="22"/>
        </w:rPr>
        <w:t>Culturelle</w:t>
      </w:r>
      <w:proofErr w:type="spellEnd"/>
      <w:r w:rsidRPr="00E92E12">
        <w:rPr>
          <w:sz w:val="22"/>
          <w:szCs w:val="22"/>
        </w:rPr>
        <w:t xml:space="preserve"> de la Ville de Mulhouse, </w:t>
      </w:r>
      <w:proofErr w:type="spellStart"/>
      <w:r w:rsidRPr="00E92E12">
        <w:rPr>
          <w:sz w:val="22"/>
          <w:szCs w:val="22"/>
        </w:rPr>
        <w:t>Cour</w:t>
      </w:r>
      <w:proofErr w:type="spellEnd"/>
      <w:r w:rsidRPr="00E92E12">
        <w:rPr>
          <w:sz w:val="22"/>
          <w:szCs w:val="22"/>
        </w:rPr>
        <w:t xml:space="preserve"> des </w:t>
      </w:r>
      <w:proofErr w:type="spellStart"/>
      <w:r w:rsidRPr="00E92E12">
        <w:rPr>
          <w:sz w:val="22"/>
          <w:szCs w:val="22"/>
        </w:rPr>
        <w:t>Chaînes</w:t>
      </w:r>
      <w:proofErr w:type="spellEnd"/>
      <w:r w:rsidRPr="00E92E12">
        <w:rPr>
          <w:sz w:val="22"/>
          <w:szCs w:val="22"/>
        </w:rPr>
        <w:t xml:space="preserve"> - 15 rue des </w:t>
      </w:r>
      <w:proofErr w:type="spellStart"/>
      <w:r w:rsidRPr="00E92E12">
        <w:rPr>
          <w:sz w:val="22"/>
          <w:szCs w:val="22"/>
        </w:rPr>
        <w:t>franciscains</w:t>
      </w:r>
      <w:proofErr w:type="spellEnd"/>
      <w:r w:rsidRPr="00E92E12">
        <w:rPr>
          <w:sz w:val="22"/>
          <w:szCs w:val="22"/>
        </w:rPr>
        <w:t xml:space="preserve"> - 68100 MULHOUSE </w:t>
      </w:r>
    </w:p>
    <w:p w:rsidR="00AF186D" w:rsidRPr="00E92E12" w:rsidRDefault="00AF186D" w:rsidP="00AF186D">
      <w:pPr>
        <w:pStyle w:val="Default"/>
        <w:rPr>
          <w:sz w:val="22"/>
          <w:szCs w:val="22"/>
        </w:rPr>
      </w:pPr>
      <w:r w:rsidRPr="00AF186D">
        <w:rPr>
          <w:rFonts w:hint="eastAsia"/>
          <w:bCs/>
          <w:sz w:val="22"/>
          <w:szCs w:val="22"/>
          <w:lang w:val="fr-FR"/>
        </w:rPr>
        <w:t>電話</w:t>
      </w:r>
      <w:r w:rsidRPr="00E92E12">
        <w:rPr>
          <w:rFonts w:hint="eastAsia"/>
          <w:bCs/>
          <w:sz w:val="22"/>
          <w:szCs w:val="22"/>
        </w:rPr>
        <w:t>：</w:t>
      </w:r>
      <w:r w:rsidRPr="00E92E12">
        <w:rPr>
          <w:bCs/>
          <w:sz w:val="22"/>
          <w:szCs w:val="22"/>
        </w:rPr>
        <w:t xml:space="preserve">00.33.3.69.77.77.50 </w:t>
      </w:r>
    </w:p>
    <w:p w:rsidR="00AF186D" w:rsidRDefault="00AF186D" w:rsidP="00AF186D">
      <w:pPr>
        <w:rPr>
          <w:sz w:val="22"/>
          <w:lang w:val="fr-FR"/>
        </w:rPr>
      </w:pPr>
      <w:r w:rsidRPr="00AF186D">
        <w:rPr>
          <w:sz w:val="22"/>
          <w:lang w:val="fr-FR"/>
        </w:rPr>
        <w:t xml:space="preserve">e-mail : </w:t>
      </w:r>
      <w:hyperlink r:id="rId9" w:history="1">
        <w:r w:rsidRPr="00FD077B">
          <w:rPr>
            <w:rStyle w:val="a7"/>
            <w:sz w:val="22"/>
            <w:lang w:val="fr-FR"/>
          </w:rPr>
          <w:t>eric.vincent@mulhouse-alsace.fr</w:t>
        </w:r>
      </w:hyperlink>
      <w:r w:rsidRPr="00AF186D">
        <w:rPr>
          <w:sz w:val="22"/>
          <w:lang w:val="fr-FR"/>
        </w:rPr>
        <w:t xml:space="preserve"> </w:t>
      </w:r>
    </w:p>
    <w:p w:rsidR="00AF186D" w:rsidRPr="00AF186D" w:rsidRDefault="00AF186D" w:rsidP="00AF186D">
      <w:pPr>
        <w:rPr>
          <w:lang w:val="fr-FR"/>
        </w:rPr>
      </w:pPr>
      <w:r>
        <w:rPr>
          <w:rFonts w:hint="eastAsia"/>
          <w:sz w:val="22"/>
          <w:lang w:val="fr-FR"/>
        </w:rPr>
        <w:t>或</w:t>
      </w:r>
      <w:r w:rsidRPr="00AF186D">
        <w:rPr>
          <w:sz w:val="22"/>
          <w:lang w:val="fr-FR"/>
        </w:rPr>
        <w:t>elodie.mosnier@mulhouse-alsace.fr</w:t>
      </w:r>
    </w:p>
    <w:sectPr w:rsidR="00AF186D" w:rsidRPr="00AF186D" w:rsidSect="009C03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BA" w:rsidRDefault="000614BA" w:rsidP="00B379AC">
      <w:r>
        <w:separator/>
      </w:r>
    </w:p>
  </w:endnote>
  <w:endnote w:type="continuationSeparator" w:id="0">
    <w:p w:rsidR="000614BA" w:rsidRDefault="000614BA" w:rsidP="00B3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BA" w:rsidRDefault="000614BA" w:rsidP="00B379AC">
      <w:r>
        <w:separator/>
      </w:r>
    </w:p>
  </w:footnote>
  <w:footnote w:type="continuationSeparator" w:id="0">
    <w:p w:rsidR="000614BA" w:rsidRDefault="000614BA" w:rsidP="00B3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E8E"/>
    <w:multiLevelType w:val="hybridMultilevel"/>
    <w:tmpl w:val="C3D8EB38"/>
    <w:lvl w:ilvl="0" w:tplc="9F724FEC">
      <w:start w:val="1"/>
      <w:numFmt w:val="bullet"/>
      <w:lvlText w:val="—"/>
      <w:lvlJc w:val="left"/>
      <w:pPr>
        <w:ind w:left="12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1">
    <w:nsid w:val="0E2553CC"/>
    <w:multiLevelType w:val="hybridMultilevel"/>
    <w:tmpl w:val="FAE256C8"/>
    <w:lvl w:ilvl="0" w:tplc="9F724FEC">
      <w:start w:val="1"/>
      <w:numFmt w:val="bullet"/>
      <w:lvlText w:val="—"/>
      <w:lvlJc w:val="left"/>
      <w:pPr>
        <w:ind w:left="1305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7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5" w:hanging="480"/>
      </w:pPr>
      <w:rPr>
        <w:rFonts w:ascii="Wingdings" w:hAnsi="Wingdings" w:hint="default"/>
      </w:rPr>
    </w:lvl>
  </w:abstractNum>
  <w:abstractNum w:abstractNumId="2">
    <w:nsid w:val="11D67E7D"/>
    <w:multiLevelType w:val="hybridMultilevel"/>
    <w:tmpl w:val="E848B3AA"/>
    <w:lvl w:ilvl="0" w:tplc="CDE6A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437E4E"/>
    <w:multiLevelType w:val="hybridMultilevel"/>
    <w:tmpl w:val="20D84F90"/>
    <w:lvl w:ilvl="0" w:tplc="75A0E2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980AC5"/>
    <w:multiLevelType w:val="hybridMultilevel"/>
    <w:tmpl w:val="80B047A2"/>
    <w:lvl w:ilvl="0" w:tplc="926E1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6C3FC5"/>
    <w:multiLevelType w:val="hybridMultilevel"/>
    <w:tmpl w:val="6E785CBA"/>
    <w:lvl w:ilvl="0" w:tplc="326478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7606D"/>
    <w:multiLevelType w:val="hybridMultilevel"/>
    <w:tmpl w:val="429A60D2"/>
    <w:lvl w:ilvl="0" w:tplc="44AE4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8849C9"/>
    <w:multiLevelType w:val="hybridMultilevel"/>
    <w:tmpl w:val="CD4C9436"/>
    <w:lvl w:ilvl="0" w:tplc="9F724FEC">
      <w:start w:val="1"/>
      <w:numFmt w:val="bullet"/>
      <w:lvlText w:val="—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>
    <w:nsid w:val="387E7279"/>
    <w:multiLevelType w:val="hybridMultilevel"/>
    <w:tmpl w:val="CF3A5F58"/>
    <w:lvl w:ilvl="0" w:tplc="287C86B6">
      <w:start w:val="1"/>
      <w:numFmt w:val="bullet"/>
      <w:lvlText w:val="—"/>
      <w:lvlJc w:val="left"/>
      <w:pPr>
        <w:ind w:left="1305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>
    <w:nsid w:val="3A38414E"/>
    <w:multiLevelType w:val="hybridMultilevel"/>
    <w:tmpl w:val="43FC68B4"/>
    <w:lvl w:ilvl="0" w:tplc="287C86B6">
      <w:start w:val="1"/>
      <w:numFmt w:val="bullet"/>
      <w:lvlText w:val="—"/>
      <w:lvlJc w:val="left"/>
      <w:pPr>
        <w:ind w:left="1305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>
    <w:nsid w:val="4A8215B9"/>
    <w:multiLevelType w:val="hybridMultilevel"/>
    <w:tmpl w:val="1DA6E534"/>
    <w:lvl w:ilvl="0" w:tplc="9F724FEC">
      <w:start w:val="1"/>
      <w:numFmt w:val="bullet"/>
      <w:lvlText w:val="—"/>
      <w:lvlJc w:val="left"/>
      <w:pPr>
        <w:ind w:left="1185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11">
    <w:nsid w:val="5E0E78AD"/>
    <w:multiLevelType w:val="hybridMultilevel"/>
    <w:tmpl w:val="50344214"/>
    <w:lvl w:ilvl="0" w:tplc="B054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72B718D1"/>
    <w:multiLevelType w:val="hybridMultilevel"/>
    <w:tmpl w:val="C7187AB0"/>
    <w:lvl w:ilvl="0" w:tplc="287C86B6">
      <w:start w:val="1"/>
      <w:numFmt w:val="bullet"/>
      <w:lvlText w:val="—"/>
      <w:lvlJc w:val="left"/>
      <w:pPr>
        <w:ind w:left="945" w:hanging="480"/>
      </w:pPr>
      <w:rPr>
        <w:rFonts w:ascii="標楷體" w:eastAsia="標楷體" w:hAnsi="標楷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5" w:hanging="480"/>
      </w:pPr>
      <w:rPr>
        <w:rFonts w:ascii="Wingdings" w:hAnsi="Wingdings" w:hint="default"/>
      </w:rPr>
    </w:lvl>
  </w:abstractNum>
  <w:abstractNum w:abstractNumId="13">
    <w:nsid w:val="795870A7"/>
    <w:multiLevelType w:val="hybridMultilevel"/>
    <w:tmpl w:val="2D208108"/>
    <w:lvl w:ilvl="0" w:tplc="04090001">
      <w:start w:val="1"/>
      <w:numFmt w:val="bullet"/>
      <w:lvlText w:val=""/>
      <w:lvlJc w:val="left"/>
      <w:pPr>
        <w:ind w:left="9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5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13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A1"/>
    <w:rsid w:val="00037DAD"/>
    <w:rsid w:val="000614BA"/>
    <w:rsid w:val="00116492"/>
    <w:rsid w:val="00120B33"/>
    <w:rsid w:val="00175707"/>
    <w:rsid w:val="001A1029"/>
    <w:rsid w:val="001B04FC"/>
    <w:rsid w:val="00223140"/>
    <w:rsid w:val="002241F0"/>
    <w:rsid w:val="00236B5F"/>
    <w:rsid w:val="00242D8C"/>
    <w:rsid w:val="00256648"/>
    <w:rsid w:val="00262619"/>
    <w:rsid w:val="002872BA"/>
    <w:rsid w:val="003036D2"/>
    <w:rsid w:val="00370941"/>
    <w:rsid w:val="003E2658"/>
    <w:rsid w:val="00442C06"/>
    <w:rsid w:val="004A3074"/>
    <w:rsid w:val="0053192F"/>
    <w:rsid w:val="005A4082"/>
    <w:rsid w:val="005E176F"/>
    <w:rsid w:val="005F25B2"/>
    <w:rsid w:val="005F720E"/>
    <w:rsid w:val="00637BDA"/>
    <w:rsid w:val="00657A12"/>
    <w:rsid w:val="00663FA1"/>
    <w:rsid w:val="006C0558"/>
    <w:rsid w:val="00715F0B"/>
    <w:rsid w:val="007941B8"/>
    <w:rsid w:val="007C7D8A"/>
    <w:rsid w:val="007E59F1"/>
    <w:rsid w:val="00807823"/>
    <w:rsid w:val="008259E4"/>
    <w:rsid w:val="008D799D"/>
    <w:rsid w:val="008F6A4A"/>
    <w:rsid w:val="009075EF"/>
    <w:rsid w:val="009C0365"/>
    <w:rsid w:val="009E157A"/>
    <w:rsid w:val="00A21C28"/>
    <w:rsid w:val="00A2460E"/>
    <w:rsid w:val="00AA666D"/>
    <w:rsid w:val="00AE4E74"/>
    <w:rsid w:val="00AF186D"/>
    <w:rsid w:val="00B22149"/>
    <w:rsid w:val="00B379AC"/>
    <w:rsid w:val="00B61671"/>
    <w:rsid w:val="00BA1FCC"/>
    <w:rsid w:val="00BC2F9E"/>
    <w:rsid w:val="00BD21A5"/>
    <w:rsid w:val="00C11C5B"/>
    <w:rsid w:val="00C42180"/>
    <w:rsid w:val="00C85494"/>
    <w:rsid w:val="00CB3F7E"/>
    <w:rsid w:val="00CE1CE7"/>
    <w:rsid w:val="00DC3071"/>
    <w:rsid w:val="00E0338E"/>
    <w:rsid w:val="00E11276"/>
    <w:rsid w:val="00E35B0A"/>
    <w:rsid w:val="00E71C48"/>
    <w:rsid w:val="00E74B25"/>
    <w:rsid w:val="00E92E12"/>
    <w:rsid w:val="00EA1B70"/>
    <w:rsid w:val="00EA68BA"/>
    <w:rsid w:val="00F90B96"/>
    <w:rsid w:val="00F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FA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AA666D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AE4E74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AE4E74"/>
  </w:style>
  <w:style w:type="character" w:styleId="a7">
    <w:name w:val="Hyperlink"/>
    <w:basedOn w:val="a0"/>
    <w:uiPriority w:val="99"/>
    <w:unhideWhenUsed/>
    <w:rsid w:val="00AF186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37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79A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37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379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FA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AA666D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AE4E74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AE4E74"/>
  </w:style>
  <w:style w:type="character" w:styleId="a7">
    <w:name w:val="Hyperlink"/>
    <w:basedOn w:val="a0"/>
    <w:uiPriority w:val="99"/>
    <w:unhideWhenUsed/>
    <w:rsid w:val="00AF186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37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79A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37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379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ic.vincent@mulhouse-alsa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05869-E1D4-4F00-AD1F-50197249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BRTF</dc:creator>
  <cp:lastModifiedBy>EUTW</cp:lastModifiedBy>
  <cp:revision>2</cp:revision>
  <dcterms:created xsi:type="dcterms:W3CDTF">2015-03-02T02:35:00Z</dcterms:created>
  <dcterms:modified xsi:type="dcterms:W3CDTF">2015-03-02T02:35:00Z</dcterms:modified>
</cp:coreProperties>
</file>