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054" w:rsidRDefault="006A3134">
      <w:pPr>
        <w:jc w:val="center"/>
      </w:pPr>
      <w:r>
        <w:rPr>
          <w:rFonts w:ascii="Times" w:hAnsi="Times" w:cs="Times"/>
        </w:rPr>
        <w:t>XIe Congrès d'études du Sud-Est européen</w:t>
      </w:r>
    </w:p>
    <w:p w:rsidR="006C2054" w:rsidRDefault="006A3134">
      <w:pPr>
        <w:jc w:val="center"/>
      </w:pPr>
      <w:r>
        <w:rPr>
          <w:rFonts w:ascii="Times" w:hAnsi="Times" w:cs="Times"/>
          <w:b/>
          <w:i/>
        </w:rPr>
        <w:t xml:space="preserve">Association internationale d’études du sud est européen : </w:t>
      </w:r>
      <w:r>
        <w:rPr>
          <w:rFonts w:ascii="Times" w:hAnsi="Times" w:cs="Times"/>
        </w:rPr>
        <w:t xml:space="preserve"> </w:t>
      </w:r>
    </w:p>
    <w:p w:rsidR="006C2054" w:rsidRDefault="006A3134">
      <w:pPr>
        <w:jc w:val="center"/>
      </w:pPr>
      <w:r>
        <w:rPr>
          <w:rFonts w:ascii="Times" w:hAnsi="Times" w:cs="Times"/>
          <w:b/>
          <w:i/>
        </w:rPr>
        <w:t>L'Europe du Sud-Est et l'intégration européenne : aspects politiques, socio-économiques et culturels</w:t>
      </w:r>
      <w:r>
        <w:rPr>
          <w:rFonts w:ascii="Times" w:hAnsi="Times" w:cs="Times"/>
        </w:rPr>
        <w:t>, 31 août au 4 septembre 2015 à Sofia, en Bulgarie,</w:t>
      </w:r>
    </w:p>
    <w:p w:rsidR="006C2054" w:rsidRDefault="006C2054"/>
    <w:p w:rsidR="006C2054" w:rsidRDefault="006A3134">
      <w:r>
        <w:rPr>
          <w:rFonts w:ascii="Times" w:hAnsi="Times" w:cs="Times"/>
          <w:sz w:val="28"/>
        </w:rPr>
        <w:t xml:space="preserve">Panel : </w:t>
      </w:r>
      <w:r>
        <w:rPr>
          <w:rFonts w:ascii="Times" w:hAnsi="Times" w:cs="Times"/>
          <w:b/>
          <w:i/>
          <w:sz w:val="28"/>
        </w:rPr>
        <w:t>Entrée Sud : Les Investissements directs étrangers chinois et russes en Europe du Sud et du Sud est. Aspects économiques et géopolitiques</w:t>
      </w:r>
    </w:p>
    <w:p w:rsidR="006C2054" w:rsidRDefault="006C2054"/>
    <w:p w:rsidR="006C2054" w:rsidRDefault="006A3134">
      <w:r>
        <w:rPr>
          <w:rFonts w:ascii="Times" w:hAnsi="Times" w:cs="Times"/>
          <w:b/>
        </w:rPr>
        <w:t>Responsables du panel</w:t>
      </w:r>
    </w:p>
    <w:p w:rsidR="006C2054" w:rsidRDefault="006C2054"/>
    <w:p w:rsidR="006C2054" w:rsidRDefault="006A3134">
      <w:pPr>
        <w:jc w:val="both"/>
      </w:pPr>
      <w:r>
        <w:rPr>
          <w:rFonts w:ascii="Times" w:hAnsi="Times" w:cs="Times"/>
        </w:rPr>
        <w:t xml:space="preserve">Xavier Richet </w:t>
      </w:r>
    </w:p>
    <w:p w:rsidR="006C2054" w:rsidRDefault="006A3134">
      <w:pPr>
        <w:jc w:val="both"/>
      </w:pPr>
      <w:r>
        <w:rPr>
          <w:rFonts w:ascii="Times" w:hAnsi="Times" w:cs="Times"/>
        </w:rPr>
        <w:t>Université de la Sorbonne nouvelle, coordinateur du projet  européen BA</w:t>
      </w:r>
      <w:r>
        <w:rPr>
          <w:rFonts w:ascii="Times" w:hAnsi="Times" w:cs="Times"/>
        </w:rPr>
        <w:t>LKINT, co-animateur du Séminaire BRIC, Fondation Maison des sciences de l’Homme, Paris, xrichet@gmail.com</w:t>
      </w:r>
    </w:p>
    <w:p w:rsidR="006C2054" w:rsidRDefault="006C2054">
      <w:pPr>
        <w:jc w:val="both"/>
      </w:pPr>
    </w:p>
    <w:p w:rsidR="006C2054" w:rsidRDefault="006A3134">
      <w:pPr>
        <w:jc w:val="both"/>
      </w:pPr>
      <w:r>
        <w:rPr>
          <w:rFonts w:ascii="Times" w:hAnsi="Times" w:cs="Times"/>
        </w:rPr>
        <w:t>Julien Vercueil</w:t>
      </w:r>
    </w:p>
    <w:p w:rsidR="006C2054" w:rsidRDefault="006A3134">
      <w:pPr>
        <w:jc w:val="both"/>
      </w:pPr>
      <w:r>
        <w:rPr>
          <w:rFonts w:ascii="Times" w:hAnsi="Times" w:cs="Times"/>
        </w:rPr>
        <w:t>Institut National des Langues orientales co-animateur du Séminaire BRIC, Fondation Maison des sciences de l’Homme, Paris,</w:t>
      </w:r>
    </w:p>
    <w:p w:rsidR="006C2054" w:rsidRDefault="006A3134">
      <w:pPr>
        <w:jc w:val="both"/>
      </w:pPr>
      <w:r>
        <w:rPr>
          <w:rFonts w:ascii="Times" w:hAnsi="Times" w:cs="Times"/>
        </w:rPr>
        <w:t>julien.verc</w:t>
      </w:r>
      <w:r>
        <w:rPr>
          <w:rFonts w:ascii="Times" w:hAnsi="Times" w:cs="Times"/>
        </w:rPr>
        <w:t>ueil@inalco.fr</w:t>
      </w:r>
    </w:p>
    <w:p w:rsidR="006C2054" w:rsidRDefault="006C2054">
      <w:pPr>
        <w:jc w:val="both"/>
      </w:pPr>
    </w:p>
    <w:p w:rsidR="006C2054" w:rsidRDefault="006C2054">
      <w:pPr>
        <w:jc w:val="both"/>
      </w:pPr>
    </w:p>
    <w:p w:rsidR="006C2054" w:rsidRDefault="006A3134">
      <w:pPr>
        <w:jc w:val="both"/>
      </w:pPr>
      <w:r>
        <w:rPr>
          <w:rFonts w:ascii="Times" w:hAnsi="Times" w:cs="Times"/>
          <w:b/>
        </w:rPr>
        <w:t>La thématique</w:t>
      </w:r>
    </w:p>
    <w:p w:rsidR="006C2054" w:rsidRDefault="006C2054">
      <w:pPr>
        <w:jc w:val="both"/>
      </w:pPr>
    </w:p>
    <w:p w:rsidR="006C2054" w:rsidRDefault="006A3134">
      <w:pPr>
        <w:jc w:val="both"/>
      </w:pPr>
      <w:r>
        <w:rPr>
          <w:rFonts w:ascii="Times" w:hAnsi="Times" w:cs="Times"/>
        </w:rPr>
        <w:t>Il s’agit de rassembler des spécialistes des élargissements européens, d’une part et des économies émergentes de l’autre, notamment des BRICS, plus particulièrement de la Russie et de la Chine pour étudier les modes d’entrée</w:t>
      </w:r>
      <w:r>
        <w:rPr>
          <w:rFonts w:ascii="Times" w:hAnsi="Times" w:cs="Times"/>
        </w:rPr>
        <w:t>s, de contrôle  et de développement des firmes russes et chinoises dans cette partie de l’Europe concernée par les difficultés de leur ajustement et de leurs transformations institutionnelles. Le contexte d’un ralentissement de la croissance en Europe , la</w:t>
      </w:r>
      <w:r>
        <w:rPr>
          <w:rFonts w:ascii="Times" w:hAnsi="Times" w:cs="Times"/>
        </w:rPr>
        <w:t xml:space="preserve"> faiblesse des capacités d’investissements , la dévalorisation des actifs suite à la crise, les immenses surplus financiers dégagés par la Chine permettent aux firmes de ce pays d’entrer sur les marchés européens à  la fois par le nord (acquisition d’actif</w:t>
      </w:r>
      <w:r>
        <w:rPr>
          <w:rFonts w:ascii="Times" w:hAnsi="Times" w:cs="Times"/>
        </w:rPr>
        <w:t>s stratégiques, hautes technologies) et la par le sud (infrastructure, secteur manufacturier). La stratégie russe (gouvernement, firmes) est davantage géopolitiques : accès aux débouchés pour l’énergie, maintien et renforcement de positions dans certains p</w:t>
      </w:r>
      <w:r>
        <w:rPr>
          <w:rFonts w:ascii="Times" w:hAnsi="Times" w:cs="Times"/>
        </w:rPr>
        <w:t>ays (Serbie, Bulgarie), recherche de niches financières (Montenegro) contestation des velléités d’extension à  l’Est de l’Union européenne (Ukraine).</w:t>
      </w:r>
    </w:p>
    <w:p w:rsidR="006C2054" w:rsidRDefault="006C2054">
      <w:pPr>
        <w:jc w:val="both"/>
      </w:pPr>
    </w:p>
    <w:p w:rsidR="006C2054" w:rsidRDefault="006A3134">
      <w:pPr>
        <w:jc w:val="both"/>
      </w:pPr>
      <w:r>
        <w:rPr>
          <w:rFonts w:ascii="Times" w:hAnsi="Times" w:cs="Times"/>
          <w:b/>
        </w:rPr>
        <w:t>Liste des participants</w:t>
      </w:r>
    </w:p>
    <w:p w:rsidR="006C2054" w:rsidRDefault="006C2054">
      <w:pPr>
        <w:jc w:val="both"/>
      </w:pPr>
    </w:p>
    <w:p w:rsidR="006C2054" w:rsidRDefault="006A3134">
      <w:pPr>
        <w:jc w:val="both"/>
      </w:pPr>
      <w:r>
        <w:rPr>
          <w:rFonts w:ascii="Times" w:hAnsi="Times" w:cs="Times"/>
        </w:rPr>
        <w:t xml:space="preserve">Banik Katja, Université Sorbonne nouvelle : </w:t>
      </w:r>
      <w:r>
        <w:rPr>
          <w:rFonts w:ascii="Lucida Grande" w:hAnsi="Lucida Grande" w:cs="Lucida Grande"/>
          <w:color w:val="000000"/>
        </w:rPr>
        <w:t>Aspects géo-politiques des investisse</w:t>
      </w:r>
      <w:r>
        <w:rPr>
          <w:rFonts w:ascii="Lucida Grande" w:hAnsi="Lucida Grande" w:cs="Lucida Grande"/>
          <w:color w:val="000000"/>
        </w:rPr>
        <w:t>ments chinois en Europe du sud.</w:t>
      </w:r>
    </w:p>
    <w:p w:rsidR="006C2054" w:rsidRDefault="006C2054">
      <w:pPr>
        <w:jc w:val="both"/>
      </w:pPr>
    </w:p>
    <w:p w:rsidR="006C2054" w:rsidRDefault="006A3134">
      <w:pPr>
        <w:jc w:val="both"/>
      </w:pPr>
      <w:r>
        <w:rPr>
          <w:rFonts w:ascii="Times" w:hAnsi="Times" w:cs="Times"/>
        </w:rPr>
        <w:t xml:space="preserve">Brezinski, Université de Freiberg : </w:t>
      </w:r>
      <w:r>
        <w:rPr>
          <w:rFonts w:ascii="Lucida Grande" w:hAnsi="Lucida Grande" w:cs="Lucida Grande"/>
          <w:color w:val="000000"/>
        </w:rPr>
        <w:t>Le passé et l‘avenir du  développement des relations économiques entre les pays des Balkans et la Russie</w:t>
      </w:r>
    </w:p>
    <w:p w:rsidR="006C2054" w:rsidRDefault="006C2054">
      <w:pPr>
        <w:jc w:val="both"/>
      </w:pPr>
    </w:p>
    <w:p w:rsidR="006C2054" w:rsidRDefault="006A3134">
      <w:pPr>
        <w:jc w:val="both"/>
      </w:pPr>
      <w:r>
        <w:rPr>
          <w:rFonts w:ascii="Times" w:hAnsi="Times" w:cs="Times"/>
        </w:rPr>
        <w:t xml:space="preserve">Guichard Jean-Paul, Université de Nice Sophia Antipolis : </w:t>
      </w:r>
      <w:r>
        <w:rPr>
          <w:rFonts w:ascii="Arial" w:hAnsi="Arial" w:cs="Arial"/>
          <w:color w:val="1A1A1A"/>
          <w:sz w:val="26"/>
        </w:rPr>
        <w:t>La pénétration économiq</w:t>
      </w:r>
      <w:r>
        <w:rPr>
          <w:rFonts w:ascii="Arial" w:hAnsi="Arial" w:cs="Arial"/>
          <w:color w:val="1A1A1A"/>
          <w:sz w:val="26"/>
        </w:rPr>
        <w:t>ue et politique russe en Europe du Sud</w:t>
      </w:r>
    </w:p>
    <w:p w:rsidR="006C2054" w:rsidRDefault="006C2054">
      <w:pPr>
        <w:jc w:val="both"/>
      </w:pPr>
    </w:p>
    <w:p w:rsidR="006C2054" w:rsidRDefault="006A3134">
      <w:pPr>
        <w:jc w:val="both"/>
      </w:pPr>
      <w:r>
        <w:rPr>
          <w:rFonts w:ascii="Times" w:hAnsi="Times" w:cs="Times"/>
        </w:rPr>
        <w:t xml:space="preserve">Nenovsky, Université de Picardie, Amiens : </w:t>
      </w:r>
      <w:r>
        <w:rPr>
          <w:rFonts w:ascii="Lucida Grande" w:hAnsi="Lucida Grande" w:cs="Lucida Grande"/>
          <w:color w:val="000000"/>
        </w:rPr>
        <w:t>La mer Noire - les enjeux géopolitiques et géoeconomiqiues</w:t>
      </w:r>
    </w:p>
    <w:p w:rsidR="006C2054" w:rsidRDefault="006C2054">
      <w:pPr>
        <w:jc w:val="both"/>
      </w:pPr>
    </w:p>
    <w:p w:rsidR="006C2054" w:rsidRDefault="006A3134">
      <w:pPr>
        <w:jc w:val="both"/>
      </w:pPr>
      <w:r>
        <w:rPr>
          <w:rFonts w:ascii="Times" w:hAnsi="Times" w:cs="Times"/>
        </w:rPr>
        <w:t xml:space="preserve">Redzepagic Srdjan, Université de Nice Sophia Antipolis : Les </w:t>
      </w:r>
      <w:r>
        <w:rPr>
          <w:rFonts w:ascii="Lucida Grande" w:hAnsi="Lucida Grande" w:cs="Lucida Grande"/>
          <w:color w:val="000000"/>
        </w:rPr>
        <w:t>Pays des Balkans entre l'Est et l'Ouest: Perspectives économiques</w:t>
      </w:r>
    </w:p>
    <w:p w:rsidR="006C2054" w:rsidRDefault="006C2054">
      <w:pPr>
        <w:jc w:val="both"/>
      </w:pPr>
    </w:p>
    <w:p w:rsidR="006C2054" w:rsidRDefault="006A3134">
      <w:pPr>
        <w:jc w:val="both"/>
      </w:pPr>
      <w:r>
        <w:rPr>
          <w:rFonts w:ascii="Times" w:hAnsi="Times" w:cs="Times"/>
        </w:rPr>
        <w:t xml:space="preserve">Richet Xavier, Université Sorbonne nouvelle : </w:t>
      </w:r>
      <w:r>
        <w:rPr>
          <w:rFonts w:ascii="Lucida Grande" w:hAnsi="Lucida Grande" w:cs="Lucida Grande"/>
          <w:color w:val="000000"/>
        </w:rPr>
        <w:t>Les IDE chinois en Europe: Une comparaison EU-15 , Nouveaux Etats Membres et Balkans</w:t>
      </w:r>
    </w:p>
    <w:p w:rsidR="006C2054" w:rsidRDefault="006A3134">
      <w:pPr>
        <w:jc w:val="both"/>
      </w:pPr>
      <w:r>
        <w:rPr>
          <w:rFonts w:ascii="Times" w:hAnsi="Times" w:cs="Times"/>
        </w:rPr>
        <w:t xml:space="preserve">Ruffier Jean, Université Jean Moulin et CNRS : </w:t>
      </w:r>
      <w:r>
        <w:rPr>
          <w:rFonts w:ascii="Arial" w:hAnsi="Arial" w:cs="Arial"/>
          <w:color w:val="1A1A1A"/>
          <w:sz w:val="26"/>
        </w:rPr>
        <w:t>Les investi</w:t>
      </w:r>
      <w:r>
        <w:rPr>
          <w:rFonts w:ascii="Arial" w:hAnsi="Arial" w:cs="Arial"/>
          <w:color w:val="1A1A1A"/>
          <w:sz w:val="26"/>
        </w:rPr>
        <w:t>ssements directs étrangers chinois sont-ils des IDE comme les autres pour les pays du Sud ? Etude de la spécificité des investisseurs chinois.</w:t>
      </w:r>
    </w:p>
    <w:p w:rsidR="006C2054" w:rsidRDefault="006C2054">
      <w:pPr>
        <w:jc w:val="both"/>
      </w:pPr>
    </w:p>
    <w:p w:rsidR="006C2054" w:rsidRDefault="006A3134">
      <w:pPr>
        <w:jc w:val="both"/>
      </w:pPr>
      <w:r>
        <w:rPr>
          <w:rFonts w:ascii="Times" w:hAnsi="Times" w:cs="Times"/>
        </w:rPr>
        <w:t xml:space="preserve">Vercueil Julien, INALCO, Paris : </w:t>
      </w:r>
      <w:r>
        <w:rPr>
          <w:rFonts w:ascii="Arial" w:hAnsi="Arial" w:cs="Arial"/>
          <w:color w:val="1A1A1A"/>
          <w:sz w:val="26"/>
        </w:rPr>
        <w:t>La mer noire : quels horizons pour la Russie ? Une approche géo-économique.</w:t>
      </w:r>
    </w:p>
    <w:p w:rsidR="006C2054" w:rsidRDefault="006C2054">
      <w:pPr>
        <w:jc w:val="both"/>
      </w:pPr>
    </w:p>
    <w:p w:rsidR="006C2054" w:rsidRDefault="006A3134">
      <w:pPr>
        <w:jc w:val="both"/>
      </w:pPr>
      <w:r>
        <w:rPr>
          <w:rFonts w:ascii="Arial" w:hAnsi="Arial" w:cs="Arial"/>
          <w:color w:val="1A1A1A"/>
          <w:sz w:val="26"/>
        </w:rPr>
        <w:t>Ad</w:t>
      </w:r>
      <w:r>
        <w:rPr>
          <w:rFonts w:ascii="Arial" w:hAnsi="Arial" w:cs="Arial"/>
          <w:color w:val="1A1A1A"/>
          <w:sz w:val="26"/>
        </w:rPr>
        <w:t>resses électroniques des panelistes</w:t>
      </w:r>
    </w:p>
    <w:p w:rsidR="006C2054" w:rsidRDefault="006C2054">
      <w:pPr>
        <w:jc w:val="both"/>
      </w:pPr>
    </w:p>
    <w:p w:rsidR="006C2054" w:rsidRDefault="006A3134">
      <w:pPr>
        <w:jc w:val="both"/>
      </w:pPr>
      <w:r>
        <w:rPr>
          <w:rFonts w:ascii="Times" w:hAnsi="Times" w:cs="Times"/>
        </w:rPr>
        <w:t>julien.vercueil@inalco.fr</w:t>
      </w:r>
    </w:p>
    <w:p w:rsidR="006C2054" w:rsidRDefault="006A3134">
      <w:pPr>
        <w:jc w:val="both"/>
      </w:pPr>
      <w:r>
        <w:rPr>
          <w:rFonts w:ascii="Times" w:hAnsi="Times" w:cs="Times"/>
        </w:rPr>
        <w:t>horst@brezinski.de</w:t>
      </w:r>
    </w:p>
    <w:p w:rsidR="006C2054" w:rsidRDefault="006A3134">
      <w:pPr>
        <w:jc w:val="both"/>
      </w:pPr>
      <w:r>
        <w:rPr>
          <w:rFonts w:ascii="Times" w:hAnsi="Times" w:cs="Times"/>
        </w:rPr>
        <w:t>sredzepagic@gmail.com</w:t>
      </w:r>
    </w:p>
    <w:p w:rsidR="006C2054" w:rsidRDefault="006A3134">
      <w:pPr>
        <w:jc w:val="both"/>
      </w:pPr>
      <w:r>
        <w:rPr>
          <w:rFonts w:ascii="Times" w:hAnsi="Times" w:cs="Times"/>
        </w:rPr>
        <w:t>jpg06000@hotmail.com</w:t>
      </w:r>
    </w:p>
    <w:p w:rsidR="006C2054" w:rsidRDefault="006A3134">
      <w:pPr>
        <w:jc w:val="both"/>
      </w:pPr>
      <w:r>
        <w:rPr>
          <w:rFonts w:ascii="Times" w:hAnsi="Times" w:cs="Times"/>
        </w:rPr>
        <w:t>jeanruffier@wanadoo.fr</w:t>
      </w:r>
    </w:p>
    <w:p w:rsidR="006C2054" w:rsidRDefault="006A3134">
      <w:pPr>
        <w:jc w:val="both"/>
      </w:pPr>
      <w:r>
        <w:rPr>
          <w:rFonts w:ascii="Times" w:hAnsi="Times" w:cs="Times"/>
        </w:rPr>
        <w:t>katja.banik@web.de</w:t>
      </w:r>
    </w:p>
    <w:p w:rsidR="006C2054" w:rsidRDefault="006A3134">
      <w:pPr>
        <w:jc w:val="both"/>
      </w:pPr>
      <w:r>
        <w:rPr>
          <w:rFonts w:ascii="Times" w:hAnsi="Times" w:cs="Times"/>
        </w:rPr>
        <w:t>nenovsky@gmail.com</w:t>
      </w:r>
    </w:p>
    <w:p w:rsidR="006C2054" w:rsidRDefault="006A3134">
      <w:pPr>
        <w:jc w:val="both"/>
      </w:pPr>
      <w:r>
        <w:rPr>
          <w:rFonts w:ascii="Times" w:hAnsi="Times" w:cs="Times"/>
        </w:rPr>
        <w:t>xrichet@gmail.com</w:t>
      </w:r>
    </w:p>
    <w:p w:rsidR="006C2054" w:rsidRDefault="006C2054">
      <w:pPr>
        <w:jc w:val="both"/>
      </w:pPr>
    </w:p>
    <w:p w:rsidR="006C2054" w:rsidRDefault="006C2054">
      <w:pPr>
        <w:jc w:val="both"/>
      </w:pPr>
    </w:p>
    <w:p w:rsidR="006C2054" w:rsidRDefault="006A3134">
      <w:pPr>
        <w:jc w:val="center"/>
      </w:pPr>
      <w:r>
        <w:rPr>
          <w:rFonts w:ascii="Times" w:hAnsi="Times" w:cs="Times"/>
        </w:rPr>
        <w:t>Annexe</w:t>
      </w:r>
    </w:p>
    <w:p w:rsidR="006C2054" w:rsidRDefault="006C2054">
      <w:pPr>
        <w:jc w:val="center"/>
      </w:pPr>
    </w:p>
    <w:p w:rsidR="006C2054" w:rsidRDefault="006A3134">
      <w:pPr>
        <w:jc w:val="center"/>
      </w:pPr>
      <w:r>
        <w:rPr>
          <w:rFonts w:ascii="Times" w:hAnsi="Times" w:cs="Times"/>
          <w:b/>
          <w:i/>
          <w:sz w:val="28"/>
        </w:rPr>
        <w:t>ASSOCIATION INTERNATIONALE D'ETUDES DU SUD-EST EUROPEEN</w:t>
      </w:r>
    </w:p>
    <w:p w:rsidR="006C2054" w:rsidRDefault="006C2054"/>
    <w:p w:rsidR="006C2054" w:rsidRDefault="006A3134">
      <w:r>
        <w:rPr>
          <w:rFonts w:ascii="Times" w:hAnsi="Times" w:cs="Times"/>
        </w:rPr>
        <w:t>Chers collègues,</w:t>
      </w:r>
    </w:p>
    <w:p w:rsidR="006C2054" w:rsidRDefault="006C2054"/>
    <w:p w:rsidR="006C2054" w:rsidRDefault="006A3134">
      <w:pPr>
        <w:jc w:val="both"/>
      </w:pPr>
      <w:r>
        <w:rPr>
          <w:rFonts w:ascii="Times" w:hAnsi="Times" w:cs="Times"/>
        </w:rPr>
        <w:t>Au nom du Comité Bulgare d'Organisation, j'ai l'honneur et le plaisir de vous inviter à</w:t>
      </w:r>
    </w:p>
    <w:p w:rsidR="006C2054" w:rsidRDefault="006A3134">
      <w:pPr>
        <w:jc w:val="both"/>
      </w:pPr>
      <w:r>
        <w:rPr>
          <w:rFonts w:ascii="Times" w:hAnsi="Times" w:cs="Times"/>
        </w:rPr>
        <w:t>participer au XIe Congrès d'études du Sud-Est européen. Cet événement prestigieux aura lieu</w:t>
      </w:r>
    </w:p>
    <w:p w:rsidR="006C2054" w:rsidRDefault="006A3134">
      <w:pPr>
        <w:jc w:val="both"/>
      </w:pPr>
      <w:r>
        <w:rPr>
          <w:rFonts w:ascii="Times" w:hAnsi="Times" w:cs="Times"/>
        </w:rPr>
        <w:t>du 31 août au 4 septembre 2015 à Sofia, en Bulgarie.</w:t>
      </w:r>
    </w:p>
    <w:p w:rsidR="006C2054" w:rsidRDefault="006A3134">
      <w:pPr>
        <w:jc w:val="both"/>
      </w:pPr>
      <w:r>
        <w:rPr>
          <w:rFonts w:ascii="Times" w:hAnsi="Times" w:cs="Times"/>
        </w:rPr>
        <w:t>Le thème général du Congrès est L'Europe du Sud-Est et l'intégration européenne :</w:t>
      </w:r>
    </w:p>
    <w:p w:rsidR="006C2054" w:rsidRDefault="006A3134">
      <w:pPr>
        <w:jc w:val="both"/>
      </w:pPr>
      <w:r>
        <w:rPr>
          <w:rFonts w:ascii="Times" w:hAnsi="Times" w:cs="Times"/>
        </w:rPr>
        <w:t>aspects politiques, socio-économiques et culturels. En tant que plate-forme unique réunissant</w:t>
      </w:r>
    </w:p>
    <w:p w:rsidR="006C2054" w:rsidRDefault="006A3134">
      <w:pPr>
        <w:jc w:val="both"/>
      </w:pPr>
      <w:r>
        <w:rPr>
          <w:rFonts w:ascii="Times" w:hAnsi="Times" w:cs="Times"/>
        </w:rPr>
        <w:t xml:space="preserve">des chercheurs de domaines </w:t>
      </w:r>
      <w:r>
        <w:rPr>
          <w:rFonts w:ascii="Times" w:hAnsi="Times" w:cs="Times"/>
        </w:rPr>
        <w:t>académiques différents, le Congrès couvrira des sujets variés</w:t>
      </w:r>
    </w:p>
    <w:p w:rsidR="006C2054" w:rsidRDefault="006A3134">
      <w:pPr>
        <w:jc w:val="both"/>
      </w:pPr>
      <w:r>
        <w:rPr>
          <w:rFonts w:ascii="Times" w:hAnsi="Times" w:cs="Times"/>
        </w:rPr>
        <w:t xml:space="preserve">concernant la région balkanique et nous envisageons de mettre en place des sessions sur des problèmes spécifiques. Nous vous invitons par conséquent, d'envoyer vos propositions pourles sessions </w:t>
      </w:r>
      <w:r>
        <w:rPr>
          <w:rFonts w:ascii="Times" w:hAnsi="Times" w:cs="Times"/>
        </w:rPr>
        <w:t>que vous serez prêts à organiser et à animer. Merci d'envoyer vos propositions en français ou en anglais avant le 10 octobre 2014 à l'adresse électronique suivante:</w:t>
      </w:r>
    </w:p>
    <w:p w:rsidR="006C2054" w:rsidRDefault="006A3134">
      <w:pPr>
        <w:jc w:val="both"/>
      </w:pPr>
      <w:r>
        <w:rPr>
          <w:rFonts w:ascii="Times" w:hAnsi="Times" w:cs="Times"/>
        </w:rPr>
        <w:t>congress2015@balkanstudies.bg</w:t>
      </w:r>
    </w:p>
    <w:p w:rsidR="006C2054" w:rsidRDefault="006C2054">
      <w:pPr>
        <w:jc w:val="both"/>
      </w:pPr>
    </w:p>
    <w:p w:rsidR="006C2054" w:rsidRDefault="006A3134">
      <w:pPr>
        <w:jc w:val="both"/>
      </w:pPr>
      <w:r>
        <w:rPr>
          <w:rFonts w:ascii="Times" w:hAnsi="Times" w:cs="Times"/>
        </w:rPr>
        <w:t>Veuillez noter qu'il y a une taxe d'inscription et que les p</w:t>
      </w:r>
      <w:r>
        <w:rPr>
          <w:rFonts w:ascii="Times" w:hAnsi="Times" w:cs="Times"/>
        </w:rPr>
        <w:t>articipants assument leurs</w:t>
      </w:r>
    </w:p>
    <w:p w:rsidR="006C2054" w:rsidRDefault="006A3134">
      <w:pPr>
        <w:jc w:val="both"/>
      </w:pPr>
      <w:r>
        <w:rPr>
          <w:rFonts w:ascii="Times" w:hAnsi="Times" w:cs="Times"/>
        </w:rPr>
        <w:t>frais de transport et de logement. Vous pouvez trouver les détails d'enregistrement, le</w:t>
      </w:r>
    </w:p>
    <w:p w:rsidR="006C2054" w:rsidRDefault="006A3134">
      <w:pPr>
        <w:jc w:val="both"/>
      </w:pPr>
      <w:r>
        <w:rPr>
          <w:rFonts w:ascii="Times" w:hAnsi="Times" w:cs="Times"/>
        </w:rPr>
        <w:t>formulaire d'inscription, l'agenda, ainsi que d'autres informations pratiques qui seront publiés</w:t>
      </w:r>
    </w:p>
    <w:p w:rsidR="006C2054" w:rsidRDefault="006A3134">
      <w:pPr>
        <w:jc w:val="both"/>
      </w:pPr>
      <w:r>
        <w:rPr>
          <w:rFonts w:ascii="Times" w:hAnsi="Times" w:cs="Times"/>
        </w:rPr>
        <w:t>bientôt sur le site du Congrès.</w:t>
      </w:r>
    </w:p>
    <w:p w:rsidR="006C2054" w:rsidRDefault="006A3134">
      <w:pPr>
        <w:jc w:val="both"/>
      </w:pPr>
      <w:r>
        <w:rPr>
          <w:rFonts w:ascii="Times" w:hAnsi="Times" w:cs="Times"/>
        </w:rPr>
        <w:lastRenderedPageBreak/>
        <w:t xml:space="preserve">Pour finir, </w:t>
      </w:r>
      <w:r>
        <w:rPr>
          <w:rFonts w:ascii="Times" w:hAnsi="Times" w:cs="Times"/>
        </w:rPr>
        <w:t>nous vous attendons avec impatience à Sofia et nous croyons que vous allez</w:t>
      </w:r>
    </w:p>
    <w:p w:rsidR="006C2054" w:rsidRDefault="006A3134">
      <w:pPr>
        <w:jc w:val="both"/>
      </w:pPr>
      <w:r>
        <w:rPr>
          <w:rFonts w:ascii="Times" w:hAnsi="Times" w:cs="Times"/>
        </w:rPr>
        <w:t>jouir pleinement de cet événement académique important, ainsi que de l'hospitalité bulgare,</w:t>
      </w:r>
    </w:p>
    <w:p w:rsidR="006C2054" w:rsidRDefault="006A3134">
      <w:pPr>
        <w:jc w:val="both"/>
      </w:pPr>
      <w:r>
        <w:rPr>
          <w:rFonts w:ascii="Times" w:hAnsi="Times" w:cs="Times"/>
        </w:rPr>
        <w:t>des hauts lieux de l'histoire et de l'atmosphère accueillante de notre capitale.</w:t>
      </w:r>
    </w:p>
    <w:p w:rsidR="006C2054" w:rsidRDefault="006A3134">
      <w:pPr>
        <w:jc w:val="both"/>
      </w:pPr>
      <w:r>
        <w:rPr>
          <w:rFonts w:ascii="Times" w:hAnsi="Times" w:cs="Times"/>
        </w:rPr>
        <w:t>Sincères</w:t>
      </w:r>
      <w:r>
        <w:rPr>
          <w:rFonts w:ascii="Times" w:hAnsi="Times" w:cs="Times"/>
        </w:rPr>
        <w:t xml:space="preserve"> salutations,</w:t>
      </w:r>
    </w:p>
    <w:p w:rsidR="006C2054" w:rsidRDefault="006C2054">
      <w:pPr>
        <w:jc w:val="both"/>
      </w:pPr>
    </w:p>
    <w:p w:rsidR="006C2054" w:rsidRDefault="006A3134">
      <w:pPr>
        <w:jc w:val="both"/>
      </w:pPr>
      <w:r>
        <w:rPr>
          <w:rFonts w:ascii="Times" w:hAnsi="Times" w:cs="Times"/>
        </w:rPr>
        <w:t>Prof. Alexandre Kostov</w:t>
      </w:r>
    </w:p>
    <w:p w:rsidR="006C2054" w:rsidRDefault="006A3134">
      <w:pPr>
        <w:jc w:val="both"/>
      </w:pPr>
      <w:r>
        <w:rPr>
          <w:rFonts w:ascii="Times" w:hAnsi="Times" w:cs="Times"/>
        </w:rPr>
        <w:t>Président du Comité National Bulgare de l'AIESEE</w:t>
      </w:r>
    </w:p>
    <w:p w:rsidR="006C2054" w:rsidRDefault="006A3134">
      <w:pPr>
        <w:jc w:val="both"/>
      </w:pPr>
      <w:r>
        <w:rPr>
          <w:rFonts w:ascii="Times" w:hAnsi="Times" w:cs="Times"/>
        </w:rPr>
        <w:t>Directeur de l'Institut d'Études balkaniques &amp; Centre de Thracologie</w:t>
      </w:r>
    </w:p>
    <w:p w:rsidR="006C2054" w:rsidRDefault="006A3134">
      <w:pPr>
        <w:jc w:val="both"/>
      </w:pPr>
      <w:r>
        <w:rPr>
          <w:rFonts w:ascii="Times" w:hAnsi="Times" w:cs="Times"/>
        </w:rPr>
        <w:t>Académie bulgare des Sciences</w:t>
      </w:r>
    </w:p>
    <w:sectPr w:rsidR="006C2054" w:rsidSect="006C2054">
      <w:pgSz w:w="11900" w:h="16840"/>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134" w:rsidRDefault="006A3134" w:rsidP="003F6F7E">
      <w:r>
        <w:separator/>
      </w:r>
    </w:p>
  </w:endnote>
  <w:endnote w:type="continuationSeparator" w:id="1">
    <w:p w:rsidR="006A3134" w:rsidRDefault="006A3134" w:rsidP="003F6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134" w:rsidRDefault="006A3134" w:rsidP="003F6F7E">
      <w:r>
        <w:separator/>
      </w:r>
    </w:p>
  </w:footnote>
  <w:footnote w:type="continuationSeparator" w:id="1">
    <w:p w:rsidR="006A3134" w:rsidRDefault="006A3134" w:rsidP="003F6F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characterSpacingControl w:val="doNotCompress"/>
  <w:hdrShapeDefaults>
    <o:shapedefaults v:ext="edit" spidmax="3074"/>
  </w:hdrShapeDefaults>
  <w:footnotePr>
    <w:footnote w:id="0"/>
    <w:footnote w:id="1"/>
  </w:footnotePr>
  <w:endnotePr>
    <w:endnote w:id="0"/>
    <w:endnote w:id="1"/>
  </w:endnotePr>
  <w:compat>
    <w:useFELayout/>
  </w:compat>
  <w:rsids>
    <w:rsidRoot w:val="006C2054"/>
    <w:rsid w:val="003F6F7E"/>
    <w:rsid w:val="006A3134"/>
    <w:rsid w:val="006C2054"/>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6F7E"/>
    <w:pPr>
      <w:tabs>
        <w:tab w:val="center" w:pos="4153"/>
        <w:tab w:val="right" w:pos="8306"/>
      </w:tabs>
      <w:snapToGrid w:val="0"/>
    </w:pPr>
    <w:rPr>
      <w:sz w:val="20"/>
      <w:szCs w:val="20"/>
    </w:rPr>
  </w:style>
  <w:style w:type="character" w:customStyle="1" w:styleId="a4">
    <w:name w:val="頁首 字元"/>
    <w:basedOn w:val="a0"/>
    <w:link w:val="a3"/>
    <w:uiPriority w:val="99"/>
    <w:semiHidden/>
    <w:rsid w:val="003F6F7E"/>
    <w:rPr>
      <w:sz w:val="20"/>
      <w:szCs w:val="20"/>
    </w:rPr>
  </w:style>
  <w:style w:type="paragraph" w:styleId="a5">
    <w:name w:val="footer"/>
    <w:basedOn w:val="a"/>
    <w:link w:val="a6"/>
    <w:uiPriority w:val="99"/>
    <w:semiHidden/>
    <w:unhideWhenUsed/>
    <w:rsid w:val="003F6F7E"/>
    <w:pPr>
      <w:tabs>
        <w:tab w:val="center" w:pos="4153"/>
        <w:tab w:val="right" w:pos="8306"/>
      </w:tabs>
      <w:snapToGrid w:val="0"/>
    </w:pPr>
    <w:rPr>
      <w:sz w:val="20"/>
      <w:szCs w:val="20"/>
    </w:rPr>
  </w:style>
  <w:style w:type="character" w:customStyle="1" w:styleId="a6">
    <w:name w:val="頁尾 字元"/>
    <w:basedOn w:val="a0"/>
    <w:link w:val="a5"/>
    <w:uiPriority w:val="99"/>
    <w:semiHidden/>
    <w:rsid w:val="003F6F7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896034BA-3466-421A-9054-B78414230E25}">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Richet</dc:creator>
  <cp:lastModifiedBy>EUTW</cp:lastModifiedBy>
  <cp:revision>2</cp:revision>
  <dcterms:created xsi:type="dcterms:W3CDTF">2015-01-16T07:57:00Z</dcterms:created>
  <dcterms:modified xsi:type="dcterms:W3CDTF">2015-01-16T07:57:00Z</dcterms:modified>
</cp:coreProperties>
</file>